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F980C" w14:textId="77777777" w:rsidR="00E0158F" w:rsidRDefault="00E0158F" w:rsidP="00E0158F">
      <w:pPr>
        <w:rPr>
          <w:rFonts w:ascii="Segoe UI" w:hAnsi="Segoe UI" w:cs="Segoe UI"/>
          <w:b/>
          <w:sz w:val="36"/>
          <w:szCs w:val="36"/>
        </w:rPr>
      </w:pPr>
      <w:r>
        <w:rPr>
          <w:rFonts w:ascii="Open Sans" w:hAnsi="Open Sans" w:cs="Open Sans"/>
          <w:color w:val="888888"/>
          <w:sz w:val="21"/>
          <w:szCs w:val="21"/>
          <w:shd w:val="clear" w:color="auto" w:fill="FFFFFF"/>
        </w:rPr>
        <w:t>Texto catálogo “Sin Sobre Tras la pintura”. Museo Vostell-Malpartida de Cáceres, Cáceres.</w:t>
      </w:r>
    </w:p>
    <w:p w14:paraId="6FC4FD92" w14:textId="77777777" w:rsidR="00E0158F" w:rsidRDefault="00E0158F" w:rsidP="00941DA8">
      <w:pPr>
        <w:rPr>
          <w:iCs/>
          <w:lang w:val="es-ES_tradnl"/>
        </w:rPr>
      </w:pPr>
    </w:p>
    <w:p w14:paraId="4AF12277" w14:textId="77777777" w:rsidR="00E0158F" w:rsidRPr="00E0158F" w:rsidRDefault="00E0158F" w:rsidP="00941DA8">
      <w:pPr>
        <w:rPr>
          <w:iCs/>
          <w:lang w:val="es-ES_tradnl"/>
        </w:rPr>
      </w:pPr>
    </w:p>
    <w:p w14:paraId="3FC1E775" w14:textId="79D80857" w:rsidR="00D4243C" w:rsidRDefault="00D4243C" w:rsidP="00941DA8">
      <w:pPr>
        <w:rPr>
          <w:b/>
          <w:bCs/>
          <w:i/>
          <w:lang w:val="es-ES_tradnl"/>
        </w:rPr>
      </w:pPr>
      <w:r>
        <w:rPr>
          <w:b/>
          <w:bCs/>
          <w:i/>
          <w:lang w:val="es-ES_tradnl"/>
        </w:rPr>
        <w:t xml:space="preserve">¿Qué pinta esto aquí? </w:t>
      </w:r>
    </w:p>
    <w:p w14:paraId="26A2E18C" w14:textId="08F74972" w:rsidR="00941DA8" w:rsidRPr="00D4243C" w:rsidRDefault="00D4243C" w:rsidP="00941DA8">
      <w:pPr>
        <w:rPr>
          <w:b/>
          <w:bCs/>
          <w:lang w:val="es-ES_tradnl"/>
        </w:rPr>
      </w:pPr>
      <w:r w:rsidRPr="00D4243C">
        <w:rPr>
          <w:b/>
          <w:bCs/>
          <w:lang w:val="es-ES_tradnl"/>
        </w:rPr>
        <w:t>(O de la inquietante condición de la pintura híbrida de José Manuel Ciria)</w:t>
      </w:r>
      <w:r>
        <w:rPr>
          <w:b/>
          <w:bCs/>
          <w:lang w:val="es-ES_tradnl"/>
        </w:rPr>
        <w:t>.</w:t>
      </w:r>
    </w:p>
    <w:p w14:paraId="51B3796C" w14:textId="77777777" w:rsidR="00941DA8" w:rsidRPr="0010065E" w:rsidRDefault="00941DA8" w:rsidP="00941DA8">
      <w:pPr>
        <w:rPr>
          <w:lang w:val="es-ES_tradnl"/>
        </w:rPr>
      </w:pPr>
    </w:p>
    <w:p w14:paraId="6D45FB99" w14:textId="77777777" w:rsidR="00941DA8" w:rsidRPr="0010065E" w:rsidRDefault="00941DA8" w:rsidP="00941DA8">
      <w:pPr>
        <w:pBdr>
          <w:bottom w:val="single" w:sz="6" w:space="1" w:color="auto"/>
        </w:pBdr>
        <w:rPr>
          <w:lang w:val="es-ES_tradnl"/>
        </w:rPr>
      </w:pPr>
    </w:p>
    <w:p w14:paraId="30D214D8" w14:textId="77777777" w:rsidR="00941DA8" w:rsidRPr="0010065E" w:rsidRDefault="00941DA8" w:rsidP="00941DA8">
      <w:pPr>
        <w:pBdr>
          <w:bottom w:val="single" w:sz="6" w:space="1" w:color="auto"/>
        </w:pBdr>
        <w:rPr>
          <w:lang w:val="es-ES_tradnl"/>
        </w:rPr>
      </w:pPr>
    </w:p>
    <w:p w14:paraId="06766A7B" w14:textId="77777777" w:rsidR="00941DA8" w:rsidRPr="0010065E" w:rsidRDefault="00941DA8" w:rsidP="00941DA8">
      <w:pPr>
        <w:pBdr>
          <w:bottom w:val="single" w:sz="6" w:space="1" w:color="auto"/>
        </w:pBdr>
        <w:rPr>
          <w:lang w:val="es-ES_tradnl"/>
        </w:rPr>
      </w:pPr>
    </w:p>
    <w:p w14:paraId="07DF9328" w14:textId="77777777" w:rsidR="00941DA8" w:rsidRDefault="00941DA8" w:rsidP="00941DA8">
      <w:pPr>
        <w:pBdr>
          <w:bottom w:val="single" w:sz="6" w:space="1" w:color="auto"/>
        </w:pBdr>
      </w:pPr>
      <w:r w:rsidRPr="0010065E">
        <w:rPr>
          <w:lang w:val="es-ES_tradnl"/>
        </w:rPr>
        <w:tab/>
      </w:r>
      <w:r w:rsidRPr="0010065E">
        <w:rPr>
          <w:lang w:val="es-ES_tradnl"/>
        </w:rPr>
        <w:tab/>
      </w:r>
      <w:r w:rsidRPr="0010065E">
        <w:rPr>
          <w:lang w:val="es-ES_tradnl"/>
        </w:rPr>
        <w:tab/>
      </w:r>
      <w:r w:rsidRPr="0010065E">
        <w:rPr>
          <w:lang w:val="es-ES_tradnl"/>
        </w:rPr>
        <w:tab/>
      </w:r>
      <w:r>
        <w:t>Fernando Castro Flórez.</w:t>
      </w:r>
    </w:p>
    <w:p w14:paraId="271D07ED" w14:textId="77777777" w:rsidR="00941DA8" w:rsidRDefault="00941DA8" w:rsidP="00941DA8">
      <w:pPr>
        <w:pBdr>
          <w:bottom w:val="single" w:sz="6" w:space="1" w:color="auto"/>
        </w:pBdr>
      </w:pPr>
    </w:p>
    <w:p w14:paraId="1FC5D0E3" w14:textId="77777777" w:rsidR="00941DA8" w:rsidRDefault="00941DA8" w:rsidP="00941DA8">
      <w:pPr>
        <w:pBdr>
          <w:bottom w:val="single" w:sz="6" w:space="1" w:color="auto"/>
        </w:pBdr>
      </w:pPr>
    </w:p>
    <w:p w14:paraId="02EB5A61" w14:textId="77777777" w:rsidR="00941DA8" w:rsidRDefault="00941DA8" w:rsidP="00941DA8">
      <w:pPr>
        <w:pBdr>
          <w:bottom w:val="single" w:sz="6" w:space="1" w:color="auto"/>
        </w:pBdr>
      </w:pPr>
    </w:p>
    <w:p w14:paraId="19F6DA69" w14:textId="3E56BF59" w:rsidR="00941DA8" w:rsidRDefault="00941DA8" w:rsidP="00941DA8">
      <w:pPr>
        <w:pBdr>
          <w:bottom w:val="single" w:sz="6" w:space="1" w:color="auto"/>
        </w:pBdr>
      </w:pPr>
    </w:p>
    <w:p w14:paraId="2E25B734" w14:textId="77777777" w:rsidR="00941DA8" w:rsidRDefault="00941DA8" w:rsidP="00941DA8">
      <w:pPr>
        <w:pBdr>
          <w:bottom w:val="single" w:sz="6" w:space="1" w:color="auto"/>
        </w:pBdr>
      </w:pPr>
    </w:p>
    <w:p w14:paraId="77F21430" w14:textId="77777777" w:rsidR="00941DA8" w:rsidRDefault="00941DA8" w:rsidP="00941DA8">
      <w:pPr>
        <w:pBdr>
          <w:bottom w:val="single" w:sz="6" w:space="1" w:color="auto"/>
        </w:pBdr>
      </w:pPr>
    </w:p>
    <w:p w14:paraId="1CFD6E86" w14:textId="77777777" w:rsidR="00941DA8" w:rsidRDefault="00941DA8" w:rsidP="00941DA8">
      <w:pPr>
        <w:pBdr>
          <w:bottom w:val="single" w:sz="6" w:space="1" w:color="auto"/>
        </w:pBdr>
      </w:pPr>
    </w:p>
    <w:p w14:paraId="4185D289" w14:textId="77777777" w:rsidR="00941DA8" w:rsidRDefault="00941DA8" w:rsidP="00941DA8">
      <w:pPr>
        <w:pBdr>
          <w:bottom w:val="single" w:sz="6" w:space="1" w:color="auto"/>
        </w:pBdr>
      </w:pPr>
    </w:p>
    <w:p w14:paraId="45EAB307" w14:textId="77777777" w:rsidR="00941DA8" w:rsidRDefault="00941DA8" w:rsidP="00941DA8">
      <w:pPr>
        <w:rPr>
          <w:b/>
          <w:bCs/>
        </w:rPr>
      </w:pPr>
    </w:p>
    <w:p w14:paraId="57E2E48A" w14:textId="77777777" w:rsidR="00941DA8" w:rsidRDefault="00941DA8" w:rsidP="00941DA8"/>
    <w:p w14:paraId="36666989" w14:textId="3218DC6F" w:rsidR="00941DA8" w:rsidRPr="00C9384F" w:rsidRDefault="00941DA8" w:rsidP="00941DA8">
      <w:pPr>
        <w:rPr>
          <w:lang w:val="es-ES_tradnl"/>
        </w:rPr>
      </w:pPr>
      <w:r>
        <w:tab/>
      </w:r>
      <w:r>
        <w:rPr>
          <w:lang w:val="en-GB"/>
        </w:rPr>
        <w:t xml:space="preserve">Un </w:t>
      </w:r>
      <w:proofErr w:type="spellStart"/>
      <w:r>
        <w:rPr>
          <w:lang w:val="en-GB"/>
        </w:rPr>
        <w:t>dibujo</w:t>
      </w:r>
      <w:proofErr w:type="spellEnd"/>
      <w:r>
        <w:rPr>
          <w:lang w:val="en-GB"/>
        </w:rPr>
        <w:t xml:space="preserve"> de Robert Morris </w:t>
      </w:r>
      <w:proofErr w:type="spellStart"/>
      <w:r>
        <w:rPr>
          <w:lang w:val="en-GB"/>
        </w:rPr>
        <w:t>plantea</w:t>
      </w:r>
      <w:proofErr w:type="spellEnd"/>
      <w:r>
        <w:rPr>
          <w:lang w:val="en-GB"/>
        </w:rPr>
        <w:t xml:space="preserve"> </w:t>
      </w:r>
      <w:proofErr w:type="spellStart"/>
      <w:r>
        <w:rPr>
          <w:lang w:val="en-GB"/>
        </w:rPr>
        <w:t>una</w:t>
      </w:r>
      <w:proofErr w:type="spellEnd"/>
      <w:r>
        <w:rPr>
          <w:lang w:val="en-GB"/>
        </w:rPr>
        <w:t xml:space="preserve"> </w:t>
      </w:r>
      <w:proofErr w:type="spellStart"/>
      <w:r>
        <w:rPr>
          <w:i/>
          <w:iCs/>
          <w:lang w:val="en-GB"/>
        </w:rPr>
        <w:t>interrogación</w:t>
      </w:r>
      <w:proofErr w:type="spellEnd"/>
      <w:r>
        <w:rPr>
          <w:i/>
          <w:iCs/>
          <w:lang w:val="en-GB"/>
        </w:rPr>
        <w:t xml:space="preserve"> </w:t>
      </w:r>
      <w:proofErr w:type="spellStart"/>
      <w:r>
        <w:rPr>
          <w:lang w:val="en-GB"/>
        </w:rPr>
        <w:t>extremadamente</w:t>
      </w:r>
      <w:proofErr w:type="spellEnd"/>
      <w:r>
        <w:rPr>
          <w:lang w:val="en-GB"/>
        </w:rPr>
        <w:t xml:space="preserve"> </w:t>
      </w:r>
      <w:proofErr w:type="spellStart"/>
      <w:r>
        <w:rPr>
          <w:lang w:val="en-GB"/>
        </w:rPr>
        <w:t>pertinente</w:t>
      </w:r>
      <w:proofErr w:type="spellEnd"/>
      <w:r>
        <w:rPr>
          <w:lang w:val="en-GB"/>
        </w:rPr>
        <w:t xml:space="preserve">: </w:t>
      </w:r>
      <w:r>
        <w:rPr>
          <w:i/>
          <w:iCs/>
          <w:lang w:val="en-GB"/>
        </w:rPr>
        <w:t xml:space="preserve">Investigations (The picture is </w:t>
      </w:r>
      <w:proofErr w:type="gramStart"/>
      <w:r>
        <w:rPr>
          <w:i/>
          <w:iCs/>
          <w:lang w:val="en-GB"/>
        </w:rPr>
        <w:t>there,</w:t>
      </w:r>
      <w:proofErr w:type="gramEnd"/>
      <w:r>
        <w:rPr>
          <w:i/>
          <w:iCs/>
          <w:lang w:val="en-GB"/>
        </w:rPr>
        <w:t xml:space="preserve"> I do not dispute its correctness. </w:t>
      </w:r>
      <w:proofErr w:type="spellStart"/>
      <w:r w:rsidRPr="005C3F8B">
        <w:rPr>
          <w:i/>
          <w:iCs/>
        </w:rPr>
        <w:t>But</w:t>
      </w:r>
      <w:proofErr w:type="spellEnd"/>
      <w:r w:rsidRPr="005C3F8B">
        <w:rPr>
          <w:i/>
          <w:iCs/>
        </w:rPr>
        <w:t xml:space="preserve"> </w:t>
      </w:r>
      <w:proofErr w:type="spellStart"/>
      <w:r w:rsidRPr="005C3F8B">
        <w:rPr>
          <w:i/>
          <w:iCs/>
        </w:rPr>
        <w:t>what</w:t>
      </w:r>
      <w:proofErr w:type="spellEnd"/>
      <w:r w:rsidRPr="005C3F8B">
        <w:rPr>
          <w:i/>
          <w:iCs/>
        </w:rPr>
        <w:t xml:space="preserve"> is </w:t>
      </w:r>
      <w:proofErr w:type="spellStart"/>
      <w:r w:rsidRPr="005C3F8B">
        <w:rPr>
          <w:i/>
          <w:iCs/>
        </w:rPr>
        <w:t>its</w:t>
      </w:r>
      <w:proofErr w:type="spellEnd"/>
      <w:r w:rsidRPr="005C3F8B">
        <w:rPr>
          <w:i/>
          <w:iCs/>
        </w:rPr>
        <w:t xml:space="preserve"> </w:t>
      </w:r>
      <w:proofErr w:type="spellStart"/>
      <w:r w:rsidRPr="005C3F8B">
        <w:rPr>
          <w:i/>
          <w:iCs/>
        </w:rPr>
        <w:t>application</w:t>
      </w:r>
      <w:proofErr w:type="spellEnd"/>
      <w:r w:rsidRPr="005C3F8B">
        <w:rPr>
          <w:i/>
          <w:iCs/>
        </w:rPr>
        <w:t>?</w:t>
      </w:r>
      <w:r w:rsidRPr="005C3F8B">
        <w:t xml:space="preserve">). </w:t>
      </w:r>
      <w:r>
        <w:rPr>
          <w:lang w:val="es-ES_tradnl"/>
        </w:rPr>
        <w:t xml:space="preserve">En la parte superior de esta obra sobre un fondo Negro que tapa proposiciones de las </w:t>
      </w:r>
      <w:r>
        <w:rPr>
          <w:i/>
          <w:iCs/>
          <w:lang w:val="es-ES_tradnl"/>
        </w:rPr>
        <w:t xml:space="preserve">Investigaciones filosóficas </w:t>
      </w:r>
      <w:r>
        <w:rPr>
          <w:lang w:val="es-ES_tradnl"/>
        </w:rPr>
        <w:t xml:space="preserve">de Ludwig Wittgenstein se encuentra un dibujo que recrea a Madonna cantando vestida con un top galáctico de Jean-Paul </w:t>
      </w:r>
      <w:proofErr w:type="spellStart"/>
      <w:r>
        <w:rPr>
          <w:lang w:val="es-ES_tradnl"/>
        </w:rPr>
        <w:t>Gaultier</w:t>
      </w:r>
      <w:proofErr w:type="spellEnd"/>
      <w:r>
        <w:rPr>
          <w:lang w:val="es-ES_tradnl"/>
        </w:rPr>
        <w:t xml:space="preserve"> que está ampliado en otro ángulo manifestándose como una red de conexiones extrañas, como si fuera preciso recrear la imaginería de los mutantes; la mirad inferior de esta pieza sostiene la pregunta anteriormente enunciada por encima de un dibujo del laberinto que hizo el mismo Morris en Filadelfia en 1974, flanqueado por una escena de un conflicto entre la policía y unos individuos negros que parece aludir a la lucha por los derechos civiles. Este trabajo está relacionado con la reconsideración que hizo de los </w:t>
      </w:r>
      <w:r>
        <w:rPr>
          <w:i/>
          <w:iCs/>
          <w:lang w:val="es-ES_tradnl"/>
        </w:rPr>
        <w:t xml:space="preserve">Desastres </w:t>
      </w:r>
      <w:r>
        <w:rPr>
          <w:lang w:val="es-ES_tradnl"/>
        </w:rPr>
        <w:t xml:space="preserve">de Goya y con la preocupación por la herencia de Pollock, como una lucha entre el renacimiento de la forma y su desintegración. Acaso Morris está sugiriendo que el retorno a la superficie de la pintura no puede hacerse de otra forma </w:t>
      </w:r>
      <w:proofErr w:type="gramStart"/>
      <w:r>
        <w:rPr>
          <w:lang w:val="es-ES_tradnl"/>
        </w:rPr>
        <w:t>que</w:t>
      </w:r>
      <w:proofErr w:type="gramEnd"/>
      <w:r>
        <w:rPr>
          <w:lang w:val="es-ES_tradnl"/>
        </w:rPr>
        <w:t xml:space="preserve"> recobrando la dimensión </w:t>
      </w:r>
      <w:r>
        <w:rPr>
          <w:i/>
          <w:iCs/>
          <w:lang w:val="es-ES_tradnl"/>
        </w:rPr>
        <w:t xml:space="preserve">épica, </w:t>
      </w:r>
      <w:r>
        <w:rPr>
          <w:lang w:val="es-ES_tradnl"/>
        </w:rPr>
        <w:t xml:space="preserve">sorteando ese plegamiento del arte contemporáneo en el ensimismamiento o la ingenua entrega a la teatralidad. No se trata tanto de que el destino del imaginario sea lo </w:t>
      </w:r>
      <w:r>
        <w:rPr>
          <w:i/>
          <w:iCs/>
          <w:lang w:val="es-ES_tradnl"/>
        </w:rPr>
        <w:t xml:space="preserve">informe </w:t>
      </w:r>
      <w:r>
        <w:rPr>
          <w:lang w:val="es-ES_tradnl"/>
        </w:rPr>
        <w:t xml:space="preserve">o que lo abyecto sea nuestra principal experiencia expresiva, ni siquiera de que el colapso se haya producido al intentar dar respuesta a la pregunta sobre las condiciones que hacen que una pintura sea vista como tal, algo señalado acertadamente por Douglas </w:t>
      </w:r>
      <w:proofErr w:type="spellStart"/>
      <w:r>
        <w:rPr>
          <w:lang w:val="es-ES_tradnl"/>
        </w:rPr>
        <w:t>Crimp</w:t>
      </w:r>
      <w:proofErr w:type="spellEnd"/>
      <w:r>
        <w:rPr>
          <w:rStyle w:val="Refdenotaalpie"/>
          <w:lang w:val="es-ES_tradnl"/>
        </w:rPr>
        <w:footnoteReference w:id="1"/>
      </w:r>
      <w:r>
        <w:rPr>
          <w:lang w:val="es-ES_tradnl"/>
        </w:rPr>
        <w:t xml:space="preserve">. El problema que articula Morris es el de la </w:t>
      </w:r>
      <w:r>
        <w:rPr>
          <w:i/>
          <w:iCs/>
          <w:lang w:val="es-ES_tradnl"/>
        </w:rPr>
        <w:t xml:space="preserve">aplicación </w:t>
      </w:r>
      <w:r>
        <w:rPr>
          <w:lang w:val="es-ES_tradnl"/>
        </w:rPr>
        <w:t xml:space="preserve">de la pintura, esto es, la decisión sobre la </w:t>
      </w:r>
      <w:r>
        <w:rPr>
          <w:i/>
          <w:iCs/>
          <w:lang w:val="es-ES_tradnl"/>
        </w:rPr>
        <w:t xml:space="preserve">posición efectiva </w:t>
      </w:r>
      <w:r>
        <w:rPr>
          <w:lang w:val="es-ES_tradnl"/>
        </w:rPr>
        <w:t xml:space="preserve">que le corresponde. La posición crítico-política o el sociologismo no son las únicas vías de salida de un laberinto en </w:t>
      </w:r>
      <w:r w:rsidR="00863F6A">
        <w:rPr>
          <w:lang w:val="es-ES_tradnl"/>
        </w:rPr>
        <w:t>el que se han neutralizado mucho</w:t>
      </w:r>
      <w:r>
        <w:rPr>
          <w:lang w:val="es-ES_tradnl"/>
        </w:rPr>
        <w:t xml:space="preserve">s afectos e indudablemente muchas provocaciones han sido </w:t>
      </w:r>
      <w:proofErr w:type="spellStart"/>
      <w:r>
        <w:rPr>
          <w:lang w:val="es-ES_tradnl"/>
        </w:rPr>
        <w:t>retorizadas</w:t>
      </w:r>
      <w:proofErr w:type="spellEnd"/>
      <w:r>
        <w:rPr>
          <w:lang w:val="es-ES_tradnl"/>
        </w:rPr>
        <w:t xml:space="preserve"> o legitimadas desde la pose irónica</w:t>
      </w:r>
      <w:r>
        <w:rPr>
          <w:rStyle w:val="Refdenotaalpie"/>
          <w:lang w:val="es-ES_tradnl"/>
        </w:rPr>
        <w:footnoteReference w:id="2"/>
      </w:r>
      <w:r>
        <w:rPr>
          <w:lang w:val="es-ES_tradnl"/>
        </w:rPr>
        <w:t xml:space="preserve">. En la sociedad del </w:t>
      </w:r>
      <w:r>
        <w:rPr>
          <w:i/>
          <w:iCs/>
          <w:lang w:val="es-ES_tradnl"/>
        </w:rPr>
        <w:t xml:space="preserve">espectáculo, </w:t>
      </w:r>
      <w:r>
        <w:rPr>
          <w:lang w:val="es-ES_tradnl"/>
        </w:rPr>
        <w:t xml:space="preserve">en la que según Guy </w:t>
      </w:r>
      <w:proofErr w:type="spellStart"/>
      <w:r>
        <w:rPr>
          <w:lang w:val="es-ES_tradnl"/>
        </w:rPr>
        <w:t>Debord</w:t>
      </w:r>
      <w:proofErr w:type="spellEnd"/>
      <w:r>
        <w:rPr>
          <w:lang w:val="es-ES_tradnl"/>
        </w:rPr>
        <w:t xml:space="preserve"> se instaura el secreto generalizado, la falsedad sin réplica y el perpetuo presente, la pintura no pasaría de ser una actividad “vergonzante”, un entretenimiento de baja intensidad, una forma de la complicidad cultural que la inercia o, mejor, la rutina ha permitido que no desaparezca; en cualquier caso, la atención que se presta a esas superficies manchadas de </w:t>
      </w:r>
      <w:r>
        <w:rPr>
          <w:lang w:val="es-ES_tradnl"/>
        </w:rPr>
        <w:lastRenderedPageBreak/>
        <w:t xml:space="preserve">colores o, en algunos casos, arañada como un muro es mínima, los escándalos que allí se sembraron se han transformado en “criaderos de polvo”, eso sí tratados con toda la higiene museográfica que requiere el último siglo de la </w:t>
      </w:r>
      <w:r>
        <w:rPr>
          <w:i/>
          <w:iCs/>
          <w:lang w:val="es-ES_tradnl"/>
        </w:rPr>
        <w:t xml:space="preserve">glaciación. </w:t>
      </w:r>
    </w:p>
    <w:p w14:paraId="545D1616" w14:textId="6270E37C" w:rsidR="0061190A" w:rsidRDefault="00941DA8" w:rsidP="00DF60C2">
      <w:pPr>
        <w:ind w:firstLine="708"/>
      </w:pPr>
      <w:proofErr w:type="spellStart"/>
      <w:r>
        <w:t>Zizek</w:t>
      </w:r>
      <w:proofErr w:type="spellEnd"/>
      <w:r>
        <w:t xml:space="preserve"> ha señalado que entre los antagonismos que caracterizan nuestra época, tal vez le corresponda un sitio clave al antagonismo entre la abstracción, que es cada vez más determinante en nuestras vidas, y la inundación de imágenes </w:t>
      </w:r>
      <w:proofErr w:type="spellStart"/>
      <w:r>
        <w:t>pseudoconcretas</w:t>
      </w:r>
      <w:proofErr w:type="spellEnd"/>
      <w:r>
        <w:t xml:space="preserve">. Si podemos entender la abstracción como el progresivo autodescubrimiento de las bases materiales del arte, en un proceso de singular </w:t>
      </w:r>
      <w:proofErr w:type="spellStart"/>
      <w:r>
        <w:rPr>
          <w:i/>
          <w:iCs/>
        </w:rPr>
        <w:t>despictorialización</w:t>
      </w:r>
      <w:proofErr w:type="spellEnd"/>
      <w:r w:rsidRPr="00C9384F">
        <w:rPr>
          <w:rStyle w:val="Refdenotaalpie"/>
          <w:iCs/>
        </w:rPr>
        <w:footnoteReference w:id="3"/>
      </w:r>
      <w:r>
        <w:rPr>
          <w:i/>
          <w:iCs/>
        </w:rPr>
        <w:t xml:space="preserve">, </w:t>
      </w:r>
      <w:r>
        <w:t xml:space="preserve">también tendríamos que comprender que en ese proceso se encuentra en núcleo duro de lo </w:t>
      </w:r>
      <w:r>
        <w:rPr>
          <w:i/>
          <w:iCs/>
        </w:rPr>
        <w:t xml:space="preserve">moderno. </w:t>
      </w:r>
      <w:r>
        <w:t xml:space="preserve">Hay, no cabe duda, una fractura considerable entre el modernismo épico (ejemplificado en el caso de la pintura por el expresionismo abstracto americano) y el gestualismo existencial nihilista (en el que podrían situarse algunos momentos del informalismo europeo) y las nuevas formas de la abstracción surgidas tras la desmaterialización conceptual, la </w:t>
      </w:r>
      <w:proofErr w:type="spellStart"/>
      <w:r>
        <w:t>datidad</w:t>
      </w:r>
      <w:proofErr w:type="spellEnd"/>
      <w:r>
        <w:t xml:space="preserve"> fenomenológica del </w:t>
      </w:r>
      <w:proofErr w:type="spellStart"/>
      <w:r>
        <w:t>mínimal</w:t>
      </w:r>
      <w:proofErr w:type="spellEnd"/>
      <w:r>
        <w:t xml:space="preserve"> y, por supuesto, la crisis de los Grandes Relatos acontecida en el seno de la </w:t>
      </w:r>
      <w:r>
        <w:rPr>
          <w:i/>
          <w:iCs/>
        </w:rPr>
        <w:t>condición postmoderna.</w:t>
      </w:r>
      <w:r>
        <w:t xml:space="preserve"> Ya no podemos “legitimar” la práctica de la pintura desde el </w:t>
      </w:r>
      <w:proofErr w:type="spellStart"/>
      <w:r>
        <w:rPr>
          <w:i/>
          <w:iCs/>
        </w:rPr>
        <w:t>drip</w:t>
      </w:r>
      <w:proofErr w:type="spellEnd"/>
      <w:r>
        <w:rPr>
          <w:i/>
          <w:iCs/>
        </w:rPr>
        <w:t xml:space="preserve"> </w:t>
      </w:r>
      <w:r>
        <w:t>de Pollock</w:t>
      </w:r>
      <w:r>
        <w:rPr>
          <w:i/>
          <w:iCs/>
        </w:rPr>
        <w:t xml:space="preserve"> </w:t>
      </w:r>
      <w:r>
        <w:t xml:space="preserve">como una manifestación de la energía que </w:t>
      </w:r>
      <w:r>
        <w:rPr>
          <w:i/>
          <w:iCs/>
        </w:rPr>
        <w:t xml:space="preserve">debe </w:t>
      </w:r>
      <w:r>
        <w:t>ser controlada</w:t>
      </w:r>
      <w:r>
        <w:rPr>
          <w:rStyle w:val="Refdenotaalpie"/>
        </w:rPr>
        <w:footnoteReference w:id="4"/>
      </w:r>
      <w:r>
        <w:t xml:space="preserve"> . Detrás del cuadro </w:t>
      </w:r>
      <w:r>
        <w:rPr>
          <w:i/>
          <w:iCs/>
        </w:rPr>
        <w:t>no hay nada más</w:t>
      </w:r>
      <w:r>
        <w:t xml:space="preserve"> y, por supuesto, no hay un modelo de la visión que sea algo así como la </w:t>
      </w:r>
      <w:r>
        <w:rPr>
          <w:i/>
          <w:iCs/>
        </w:rPr>
        <w:t>Naturaleza</w:t>
      </w:r>
      <w:r w:rsidRPr="00C9384F">
        <w:rPr>
          <w:rStyle w:val="Refdenotaalpie"/>
          <w:iCs/>
        </w:rPr>
        <w:footnoteReference w:id="5"/>
      </w:r>
      <w:r>
        <w:t xml:space="preserve">. Tenemos que tomar en cuenta, como hace Gordillo, la situación </w:t>
      </w:r>
      <w:r>
        <w:rPr>
          <w:i/>
          <w:iCs/>
        </w:rPr>
        <w:t xml:space="preserve">precaria </w:t>
      </w:r>
      <w:r>
        <w:t>de la pintura. De nada sirve hacer como si nada hubiera pasado</w:t>
      </w:r>
      <w:r>
        <w:rPr>
          <w:rStyle w:val="Refdenotaalpie"/>
        </w:rPr>
        <w:footnoteReference w:id="6"/>
      </w:r>
      <w:r>
        <w:t xml:space="preserve">. Sabemos que una de las mutaciones decisivas de la práctica contemporánea de la pintura ha sido la ofensiva contra el canon modernista, sostenido titánicamente </w:t>
      </w:r>
      <w:r>
        <w:lastRenderedPageBreak/>
        <w:t>por Clement Greenberg, de la pureza y autonomía</w:t>
      </w:r>
      <w:r>
        <w:rPr>
          <w:rStyle w:val="Refdenotaalpie"/>
        </w:rPr>
        <w:footnoteReference w:id="7"/>
      </w:r>
      <w:r>
        <w:t xml:space="preserve">. La abstracción ha sido </w:t>
      </w:r>
      <w:r>
        <w:rPr>
          <w:i/>
          <w:iCs/>
        </w:rPr>
        <w:t>redefinida</w:t>
      </w:r>
      <w:r w:rsidRPr="00C9384F">
        <w:rPr>
          <w:rStyle w:val="Refdenotaalpie"/>
          <w:iCs/>
        </w:rPr>
        <w:footnoteReference w:id="8"/>
      </w:r>
      <w:r>
        <w:rPr>
          <w:i/>
          <w:iCs/>
        </w:rPr>
        <w:t xml:space="preserve">, </w:t>
      </w:r>
      <w:r>
        <w:t xml:space="preserve">lejos, por supuesto, de los planteamientos líricos, del </w:t>
      </w:r>
      <w:proofErr w:type="spellStart"/>
      <w:r>
        <w:t>ornamentalismo</w:t>
      </w:r>
      <w:proofErr w:type="spellEnd"/>
      <w:r>
        <w:t xml:space="preserve"> autocomplaciente o de un manierismo </w:t>
      </w:r>
      <w:proofErr w:type="spellStart"/>
      <w:r>
        <w:t>neogeometrico</w:t>
      </w:r>
      <w:proofErr w:type="spellEnd"/>
      <w:r>
        <w:t>. Cuando Arthur C. Danto comenta la obra de Luis Gordillo recurre, sorprendentemente, a la imaginería del monitor de Windows</w:t>
      </w:r>
      <w:r>
        <w:rPr>
          <w:rStyle w:val="Refdenotaalpie"/>
        </w:rPr>
        <w:footnoteReference w:id="9"/>
      </w:r>
      <w:r>
        <w:t xml:space="preserve">; lo </w:t>
      </w:r>
      <w:r>
        <w:rPr>
          <w:i/>
          <w:iCs/>
        </w:rPr>
        <w:t xml:space="preserve">cibernético </w:t>
      </w:r>
      <w:r>
        <w:t xml:space="preserve">está implicado en </w:t>
      </w:r>
      <w:r>
        <w:rPr>
          <w:i/>
        </w:rPr>
        <w:t xml:space="preserve">el proceso expansivo de la pintura, </w:t>
      </w:r>
      <w:r>
        <w:t xml:space="preserve">no solo como algo sometido a la “representación” sino como una </w:t>
      </w:r>
      <w:r>
        <w:rPr>
          <w:i/>
          <w:iCs/>
        </w:rPr>
        <w:t>atmósfera general</w:t>
      </w:r>
      <w:r>
        <w:t xml:space="preserve">. En un entorno de </w:t>
      </w:r>
      <w:r>
        <w:rPr>
          <w:i/>
          <w:iCs/>
        </w:rPr>
        <w:t xml:space="preserve">lucha voraz de las imágenes, </w:t>
      </w:r>
      <w:r>
        <w:t xml:space="preserve">la pintura, es obvio, tiene que intentar </w:t>
      </w:r>
      <w:r>
        <w:rPr>
          <w:i/>
          <w:iCs/>
        </w:rPr>
        <w:t>revitalizarse</w:t>
      </w:r>
      <w:r>
        <w:t xml:space="preserve">, sin que eso suponga una </w:t>
      </w:r>
      <w:proofErr w:type="spellStart"/>
      <w:r>
        <w:t>fetichización</w:t>
      </w:r>
      <w:proofErr w:type="spellEnd"/>
      <w:r>
        <w:t xml:space="preserve"> del medio elegido. Hay que afrontar tanto los desafíos del despliegue técnico cuanto la crisis del significado</w:t>
      </w:r>
      <w:r>
        <w:rPr>
          <w:rStyle w:val="Refdenotaalpie"/>
        </w:rPr>
        <w:footnoteReference w:id="10"/>
      </w:r>
      <w:r>
        <w:t>.</w:t>
      </w:r>
      <w:r w:rsidR="00510548">
        <w:t xml:space="preserve"> </w:t>
      </w:r>
      <w:r w:rsidR="000136E4">
        <w:t xml:space="preserve">Sin duda José Manuel Ciria </w:t>
      </w:r>
      <w:r w:rsidR="00510548">
        <w:t xml:space="preserve">es un </w:t>
      </w:r>
      <w:r w:rsidR="000136E4">
        <w:t xml:space="preserve">verdadero </w:t>
      </w:r>
      <w:r w:rsidR="000136E4">
        <w:rPr>
          <w:i/>
        </w:rPr>
        <w:t xml:space="preserve">pensador de la pintura </w:t>
      </w:r>
      <w:r w:rsidR="000136E4">
        <w:t>que se resiste frente a la paralización manierista y planta cara a la fosilización crítico-historiográfica</w:t>
      </w:r>
      <w:r w:rsidR="000136E4">
        <w:rPr>
          <w:rStyle w:val="Refdenotaalpie"/>
        </w:rPr>
        <w:footnoteReference w:id="11"/>
      </w:r>
      <w:r w:rsidR="00DF60C2">
        <w:t xml:space="preserve">; este artista lleva tres décadas desplegando una pintura tan abstracta cuanto “mutante” que combina gesto y orden, desplazándose más allá de la dogmática modernista para realizar imponentes proyectos </w:t>
      </w:r>
      <w:r w:rsidR="00DF60C2">
        <w:rPr>
          <w:i/>
        </w:rPr>
        <w:t xml:space="preserve">site </w:t>
      </w:r>
      <w:proofErr w:type="spellStart"/>
      <w:r w:rsidR="00DF60C2">
        <w:rPr>
          <w:i/>
        </w:rPr>
        <w:t>specific</w:t>
      </w:r>
      <w:proofErr w:type="spellEnd"/>
      <w:r w:rsidR="00DF60C2">
        <w:rPr>
          <w:i/>
        </w:rPr>
        <w:t xml:space="preserve"> </w:t>
      </w:r>
      <w:r w:rsidR="00DF60C2">
        <w:t>como los que ha desplegado recientemente en espacio</w:t>
      </w:r>
      <w:r w:rsidR="004D431E">
        <w:t>s tan imponentes como La Neomudé</w:t>
      </w:r>
      <w:r w:rsidR="00DF60C2">
        <w:t>jar en Madrid o el Museo Vostell en Malpartida de Cáceres.</w:t>
      </w:r>
    </w:p>
    <w:p w14:paraId="6ECAB0CE" w14:textId="6E16E164" w:rsidR="001B3947" w:rsidRPr="00E37AD0" w:rsidRDefault="00DF60C2" w:rsidP="001B3947">
      <w:r>
        <w:tab/>
        <w:t>He escrito en numerosas ocasiones sobre Ciria</w:t>
      </w:r>
      <w:r>
        <w:rPr>
          <w:rStyle w:val="Refdenotaalpie"/>
        </w:rPr>
        <w:footnoteReference w:id="12"/>
      </w:r>
      <w:r>
        <w:t xml:space="preserve"> y no he dejado de admirar su </w:t>
      </w:r>
      <w:r>
        <w:rPr>
          <w:i/>
        </w:rPr>
        <w:t>enorme entusiasmo creativo</w:t>
      </w:r>
      <w:r>
        <w:t xml:space="preserve">, pero sobre todo la ejemplaridad que ha tomado su obra que es auténtica </w:t>
      </w:r>
      <w:r>
        <w:rPr>
          <w:i/>
        </w:rPr>
        <w:t>pintura encarnada.</w:t>
      </w:r>
      <w:r w:rsidR="005E4E96">
        <w:t xml:space="preserve"> En plena madurez de sus recursos expresivos, </w:t>
      </w:r>
      <w:r w:rsidR="00167ED8">
        <w:t xml:space="preserve">plantea la pintura </w:t>
      </w:r>
      <w:r w:rsidR="00167ED8">
        <w:rPr>
          <w:i/>
        </w:rPr>
        <w:t xml:space="preserve">en el campo expandido, </w:t>
      </w:r>
      <w:r w:rsidR="00167ED8">
        <w:t xml:space="preserve">desbordando sus “marcos convencionales”, contaminándola tanto con la fotografía cuando con lo objetual y </w:t>
      </w:r>
      <w:proofErr w:type="spellStart"/>
      <w:r w:rsidR="00167ED8">
        <w:t>espacializándola</w:t>
      </w:r>
      <w:proofErr w:type="spellEnd"/>
      <w:r w:rsidR="00167ED8">
        <w:t xml:space="preserve"> en modo “</w:t>
      </w:r>
      <w:proofErr w:type="spellStart"/>
      <w:r w:rsidR="00167ED8">
        <w:t>instalativo</w:t>
      </w:r>
      <w:proofErr w:type="spellEnd"/>
      <w:r w:rsidR="00167ED8">
        <w:t>”</w:t>
      </w:r>
      <w:r w:rsidR="00A54602">
        <w:rPr>
          <w:rStyle w:val="Refdenotaalpie"/>
        </w:rPr>
        <w:footnoteReference w:id="13"/>
      </w:r>
      <w:r w:rsidR="00167ED8">
        <w:t xml:space="preserve">. </w:t>
      </w:r>
      <w:r w:rsidR="00941DA8">
        <w:t xml:space="preserve">Heidegger advierte que, en todas partes, se provoca a nuestro existir, sea en la forma del juego o de la llamada opresiva, a dedicarse a la planificación y cálculo de todo. “El nombre para la provocación conjunta que dispone de este modo </w:t>
      </w:r>
      <w:r w:rsidR="00941DA8">
        <w:lastRenderedPageBreak/>
        <w:t xml:space="preserve">al hombre y al ser el uno respecto al otro, de manera que alternan su posición, reza: </w:t>
      </w:r>
      <w:proofErr w:type="spellStart"/>
      <w:r w:rsidR="00941DA8">
        <w:t>com</w:t>
      </w:r>
      <w:proofErr w:type="spellEnd"/>
      <w:r w:rsidR="00941DA8">
        <w:t>-posición”</w:t>
      </w:r>
      <w:r w:rsidR="00941DA8">
        <w:rPr>
          <w:rStyle w:val="Refdenotaalpie"/>
        </w:rPr>
        <w:footnoteReference w:id="14"/>
      </w:r>
      <w:r w:rsidR="00941DA8">
        <w:t xml:space="preserve">. La palabra alemana es </w:t>
      </w:r>
      <w:r w:rsidR="00941DA8">
        <w:rPr>
          <w:i/>
          <w:iCs/>
        </w:rPr>
        <w:t>Ge-</w:t>
      </w:r>
      <w:proofErr w:type="spellStart"/>
      <w:r w:rsidR="00941DA8">
        <w:rPr>
          <w:i/>
          <w:iCs/>
        </w:rPr>
        <w:t>stell</w:t>
      </w:r>
      <w:proofErr w:type="spellEnd"/>
      <w:r w:rsidR="00941DA8">
        <w:rPr>
          <w:i/>
          <w:iCs/>
        </w:rPr>
        <w:t xml:space="preserve"> </w:t>
      </w:r>
      <w:r w:rsidR="00941DA8">
        <w:t xml:space="preserve">que en el idioma corriente significa armazón, chasis, bastidor, esqueleto, dispositivo, etc., es decir, la estructura física interna de un objeto. En el seno de esa </w:t>
      </w:r>
      <w:r w:rsidR="00941DA8">
        <w:rPr>
          <w:i/>
          <w:iCs/>
        </w:rPr>
        <w:t xml:space="preserve">extraña </w:t>
      </w:r>
      <w:proofErr w:type="spellStart"/>
      <w:r w:rsidR="00941DA8">
        <w:rPr>
          <w:i/>
          <w:iCs/>
        </w:rPr>
        <w:t>calculabilidad</w:t>
      </w:r>
      <w:proofErr w:type="spellEnd"/>
      <w:r w:rsidR="00941DA8">
        <w:rPr>
          <w:i/>
          <w:iCs/>
        </w:rPr>
        <w:t xml:space="preserve"> </w:t>
      </w:r>
      <w:r w:rsidR="00941DA8">
        <w:t xml:space="preserve">resplandece lo que Heidegger llama </w:t>
      </w:r>
      <w:proofErr w:type="spellStart"/>
      <w:r w:rsidR="00941DA8">
        <w:rPr>
          <w:i/>
          <w:iCs/>
        </w:rPr>
        <w:t>Ereignis</w:t>
      </w:r>
      <w:proofErr w:type="spellEnd"/>
      <w:r w:rsidR="00941DA8">
        <w:rPr>
          <w:i/>
          <w:iCs/>
        </w:rPr>
        <w:t xml:space="preserve">, </w:t>
      </w:r>
      <w:r w:rsidR="00941DA8">
        <w:t xml:space="preserve">esto es un evento que es, propiamente, un modo de </w:t>
      </w:r>
      <w:r w:rsidR="00941DA8">
        <w:rPr>
          <w:i/>
          <w:iCs/>
        </w:rPr>
        <w:t xml:space="preserve">asir con la mirada. </w:t>
      </w:r>
      <w:r w:rsidR="00941DA8">
        <w:t xml:space="preserve">Ese acontecimiento que es un juego de </w:t>
      </w:r>
      <w:proofErr w:type="spellStart"/>
      <w:r w:rsidR="00941DA8">
        <w:t>trans</w:t>
      </w:r>
      <w:r w:rsidR="00863F6A">
        <w:t>-</w:t>
      </w:r>
      <w:r w:rsidR="00941DA8">
        <w:t>propiación</w:t>
      </w:r>
      <w:proofErr w:type="spellEnd"/>
      <w:r w:rsidR="00941DA8">
        <w:t xml:space="preserve"> recíproca del hombre y del ser es, característicamente, oscilante. Sin duda, en el arte contemporáneo podrían aducirse numerosos ejemplos del paso de la poética del objeto a la comprensión de la obra como un </w:t>
      </w:r>
      <w:r w:rsidR="00941DA8">
        <w:rPr>
          <w:i/>
          <w:iCs/>
        </w:rPr>
        <w:t xml:space="preserve">acontecimiento </w:t>
      </w:r>
      <w:r w:rsidR="00941DA8">
        <w:t xml:space="preserve">o un trayecto en el que es manifiesta la condición de </w:t>
      </w:r>
      <w:r w:rsidR="00941DA8">
        <w:rPr>
          <w:i/>
          <w:iCs/>
        </w:rPr>
        <w:t xml:space="preserve">equilibrio precario, </w:t>
      </w:r>
      <w:r w:rsidR="00941DA8">
        <w:t xml:space="preserve">esto es, de esa oscilación que revela su fragilidad en el lenguaje. El </w:t>
      </w:r>
      <w:proofErr w:type="spellStart"/>
      <w:r w:rsidR="00941DA8">
        <w:rPr>
          <w:i/>
          <w:iCs/>
        </w:rPr>
        <w:t>Gestell</w:t>
      </w:r>
      <w:proofErr w:type="spellEnd"/>
      <w:r w:rsidR="00941DA8">
        <w:rPr>
          <w:i/>
          <w:iCs/>
        </w:rPr>
        <w:t xml:space="preserve"> </w:t>
      </w:r>
      <w:r w:rsidR="00941DA8">
        <w:t xml:space="preserve">es una manifestación de cumplimiento del nihilismo, esto es, revela la época del fin de la metafísica. Es precisamente el paso de la tecnología mecánica a la tecnología informática algo que parece favorecer el advenimiento de un pensamiento post-metafísico. “En el </w:t>
      </w:r>
      <w:r w:rsidR="00941DA8">
        <w:rPr>
          <w:i/>
          <w:iCs/>
        </w:rPr>
        <w:t>Ge-</w:t>
      </w:r>
      <w:proofErr w:type="spellStart"/>
      <w:r w:rsidR="00941DA8">
        <w:rPr>
          <w:i/>
          <w:iCs/>
        </w:rPr>
        <w:t>Stell</w:t>
      </w:r>
      <w:proofErr w:type="spellEnd"/>
      <w:r w:rsidR="00941DA8">
        <w:rPr>
          <w:i/>
          <w:iCs/>
        </w:rPr>
        <w:t xml:space="preserve"> </w:t>
      </w:r>
      <w:r w:rsidR="00941DA8">
        <w:t xml:space="preserve">informático, en el mundo de las imágenes del mundo, el mundo verdadero, como decía Nietzsche, ha devenido fábula, o con términos heideggerianos: </w:t>
      </w:r>
      <w:r w:rsidR="00941DA8">
        <w:rPr>
          <w:i/>
          <w:iCs/>
        </w:rPr>
        <w:t xml:space="preserve">Sage. </w:t>
      </w:r>
      <w:r w:rsidR="00863F6A">
        <w:t>La hermenéu</w:t>
      </w:r>
      <w:r w:rsidR="00941DA8">
        <w:t>tica es la filosofía de ese mundo en el que el ser se da como debilitamiento y disolución”</w:t>
      </w:r>
      <w:r w:rsidR="00941DA8">
        <w:rPr>
          <w:rStyle w:val="Refdenotaalpie"/>
        </w:rPr>
        <w:footnoteReference w:id="15"/>
      </w:r>
      <w:r w:rsidR="00941DA8">
        <w:t xml:space="preserve">. El ser ya no se da como presencia, sino sólo como huella y recuerdo. Ese mundo de la realidad tendencialmente planificada (algo que designa el </w:t>
      </w:r>
      <w:proofErr w:type="spellStart"/>
      <w:r w:rsidR="00941DA8">
        <w:rPr>
          <w:i/>
          <w:iCs/>
        </w:rPr>
        <w:t>Gestell</w:t>
      </w:r>
      <w:proofErr w:type="spellEnd"/>
      <w:r w:rsidR="00941DA8">
        <w:t>), en el que se produce un significativo aligeramiento o dispersión y aceleración de la</w:t>
      </w:r>
      <w:r w:rsidR="00863F6A">
        <w:t>s</w:t>
      </w:r>
      <w:r w:rsidR="00941DA8">
        <w:t xml:space="preserve"> condiciones de existencia, apenas tiene la posibilidad de hacerse con una </w:t>
      </w:r>
      <w:r w:rsidR="00941DA8">
        <w:rPr>
          <w:i/>
          <w:iCs/>
        </w:rPr>
        <w:t xml:space="preserve">imagen unitaria. </w:t>
      </w:r>
      <w:r w:rsidR="00941DA8">
        <w:t xml:space="preserve">La “organización total” de la técnica hace mundo por medio de un </w:t>
      </w:r>
      <w:r w:rsidR="00941DA8">
        <w:rPr>
          <w:i/>
          <w:iCs/>
        </w:rPr>
        <w:t xml:space="preserve">vaciamiento </w:t>
      </w:r>
      <w:r w:rsidR="00941DA8">
        <w:t xml:space="preserve">y, al mismo tiempo, supone una paradójica </w:t>
      </w:r>
      <w:proofErr w:type="spellStart"/>
      <w:r w:rsidR="00941DA8">
        <w:t>plenificación</w:t>
      </w:r>
      <w:proofErr w:type="spellEnd"/>
      <w:r w:rsidR="00941DA8">
        <w:t xml:space="preserve">. La técnica es, en todos los sentidos, un acaecer del </w:t>
      </w:r>
      <w:proofErr w:type="spellStart"/>
      <w:r w:rsidR="00941DA8">
        <w:t>desocultamiento</w:t>
      </w:r>
      <w:proofErr w:type="spellEnd"/>
      <w:r w:rsidR="00941DA8">
        <w:t xml:space="preserve"> que es lo Mismo que la arquitectura de la verdad. </w:t>
      </w:r>
      <w:r w:rsidR="00E37AD0">
        <w:t xml:space="preserve">Sin ningún género de dudas, Ciria está, en sus proyectos </w:t>
      </w:r>
      <w:r w:rsidR="00E37AD0">
        <w:rPr>
          <w:i/>
        </w:rPr>
        <w:t>pictórico-</w:t>
      </w:r>
      <w:proofErr w:type="spellStart"/>
      <w:r w:rsidR="00E37AD0">
        <w:rPr>
          <w:i/>
        </w:rPr>
        <w:t>instalativos</w:t>
      </w:r>
      <w:proofErr w:type="spellEnd"/>
      <w:r w:rsidR="000E7100">
        <w:rPr>
          <w:i/>
        </w:rPr>
        <w:t>,</w:t>
      </w:r>
      <w:r w:rsidR="00E37AD0">
        <w:rPr>
          <w:i/>
        </w:rPr>
        <w:t xml:space="preserve"> </w:t>
      </w:r>
      <w:r w:rsidR="00E37AD0">
        <w:t xml:space="preserve">deconstruyendo el “dispositivo” moderno, poniendo en cuestión la ortodoxia de la técnica moderna de la pintura y, sobre todo, sedimentando una mirada transgresora. En su enorme e intempestivo libro </w:t>
      </w:r>
      <w:r w:rsidR="00E37AD0">
        <w:rPr>
          <w:i/>
        </w:rPr>
        <w:t xml:space="preserve">Ideas, apropiaciones, fuentes, experimentos, cosas, figuras, casualidades, fosfenos </w:t>
      </w:r>
      <w:r w:rsidR="00E37AD0">
        <w:t xml:space="preserve">(2017) es revelador la presencia constante de ojos, como si fuera un coleccionista de miradas exorbitadas o acaso estuviera tratando de protegerse del “mal de ojo”. </w:t>
      </w:r>
    </w:p>
    <w:p w14:paraId="2D37442A" w14:textId="0A6FBD26" w:rsidR="00941DA8" w:rsidRPr="00857FBD" w:rsidRDefault="00ED28D1" w:rsidP="00857FBD">
      <w:pPr>
        <w:rPr>
          <w:i/>
        </w:rPr>
      </w:pPr>
      <w:r>
        <w:tab/>
        <w:t xml:space="preserve">En la obra de José Manuel Ciria todo es </w:t>
      </w:r>
      <w:r>
        <w:rPr>
          <w:i/>
        </w:rPr>
        <w:t xml:space="preserve">inquietante </w:t>
      </w:r>
      <w:r>
        <w:t xml:space="preserve">(familia-y-extraño en el sentido freudiano), todo parece estar a punto de derramarse, pugnando contra la quietud clásica. Decididamente barroco y, al mismo tiempo, apasionado </w:t>
      </w:r>
      <w:proofErr w:type="spellStart"/>
      <w:r>
        <w:rPr>
          <w:i/>
        </w:rPr>
        <w:t>bricoleur</w:t>
      </w:r>
      <w:proofErr w:type="spellEnd"/>
      <w:r w:rsidR="00857FBD">
        <w:t xml:space="preserve">, rompe con la rigidez geométrica dando siempre rienda suelta a lo </w:t>
      </w:r>
      <w:r w:rsidR="00857FBD">
        <w:rPr>
          <w:i/>
        </w:rPr>
        <w:t xml:space="preserve">pulsional. </w:t>
      </w:r>
      <w:r w:rsidR="00857FBD">
        <w:t>Conviene tener presente que l</w:t>
      </w:r>
      <w:r w:rsidR="00941DA8">
        <w:t xml:space="preserve">a retícula, emblema y mito de la modernidad, es menos rígida de lo que parece, en ella hay también algo etéreo, una levedad inexplicable. En esa escena, sometida al imperio de la línea y del ángulo, aparece aquella “alegoría del olvido” que Duchamp denominara lo </w:t>
      </w:r>
      <w:proofErr w:type="spellStart"/>
      <w:r w:rsidR="00941DA8">
        <w:rPr>
          <w:i/>
          <w:iCs/>
        </w:rPr>
        <w:t>inframince</w:t>
      </w:r>
      <w:proofErr w:type="spellEnd"/>
      <w:r w:rsidR="00941DA8">
        <w:t xml:space="preserve"> (la geometría sin grosor) o bien la súbita transición de lo familiar a lo inhóspito. La expansión del espacio en todas direcciones se produce en la reticulación, siendo la obra un fragmento cortado de un tejido mayor; esa </w:t>
      </w:r>
      <w:r w:rsidR="00941DA8">
        <w:rPr>
          <w:i/>
          <w:iCs/>
        </w:rPr>
        <w:t>transgresión</w:t>
      </w:r>
      <w:r w:rsidR="00941DA8">
        <w:t xml:space="preserve"> lleva “más allá del marco”, desmaterializándose la superficie de lo pictórico, mientras el material se dispersa “en un parpadeo o un movimiento tácito”</w:t>
      </w:r>
      <w:r w:rsidR="00941DA8">
        <w:rPr>
          <w:rStyle w:val="Refdenotaalpie"/>
        </w:rPr>
        <w:footnoteReference w:id="16"/>
      </w:r>
      <w:r w:rsidR="00941DA8">
        <w:t xml:space="preserve">. La cuadrícula, con su ausencia de jerarquía y de centro, enfatiza su carácter </w:t>
      </w:r>
      <w:proofErr w:type="spellStart"/>
      <w:r w:rsidR="00941DA8">
        <w:t>antirreferencial</w:t>
      </w:r>
      <w:proofErr w:type="spellEnd"/>
      <w:r w:rsidR="00941DA8">
        <w:t>, haciéndose evidente su hostilidad frente a lo narrativo. “Esta estructura, impermeable tanto al tiempo como a lo accidental, no permite la proyección del lenguaje en el dominio de lo visual: el resultado es el silencio”</w:t>
      </w:r>
      <w:r w:rsidR="00941DA8">
        <w:rPr>
          <w:rStyle w:val="Refdenotaalpie"/>
        </w:rPr>
        <w:footnoteReference w:id="17"/>
      </w:r>
      <w:r w:rsidR="00941DA8">
        <w:t xml:space="preserve">. La retícula es, aunque no suela reconocerse, una </w:t>
      </w:r>
      <w:r w:rsidR="00941DA8">
        <w:rPr>
          <w:i/>
          <w:iCs/>
        </w:rPr>
        <w:t>representación de la superficie pictórica</w:t>
      </w:r>
      <w:r w:rsidR="00941DA8">
        <w:t xml:space="preserve">, en la que, en cierto sentido, se produce una veladura de la misma, al afianzarse la repetición. Tras la ficción del </w:t>
      </w:r>
      <w:r w:rsidR="00941DA8">
        <w:rPr>
          <w:i/>
          <w:iCs/>
        </w:rPr>
        <w:t>estatuto originario de la superficie pictórica</w:t>
      </w:r>
      <w:r w:rsidR="00941DA8">
        <w:t>, característica del minimalismo “purista”, fueron proli</w:t>
      </w:r>
      <w:r w:rsidR="00863F6A">
        <w:t>fe</w:t>
      </w:r>
      <w:r w:rsidR="00941DA8">
        <w:t>rando</w:t>
      </w:r>
      <w:r w:rsidR="00857FBD">
        <w:t xml:space="preserve">, con es evidente en algunas pinturas de </w:t>
      </w:r>
      <w:r w:rsidR="00857FBD">
        <w:lastRenderedPageBreak/>
        <w:t>Ciria,</w:t>
      </w:r>
      <w:r w:rsidR="00941DA8">
        <w:t xml:space="preserve"> </w:t>
      </w:r>
      <w:r w:rsidR="00941DA8">
        <w:rPr>
          <w:i/>
          <w:iCs/>
        </w:rPr>
        <w:t xml:space="preserve">reticulaciones enrarecidas </w:t>
      </w:r>
      <w:r w:rsidR="00941DA8">
        <w:t xml:space="preserve">sin pretender con ello cimentar ningún tipo de nominalismo ortodoxo. </w:t>
      </w:r>
    </w:p>
    <w:p w14:paraId="3C3ED9C6" w14:textId="243B694D" w:rsidR="00941DA8" w:rsidRDefault="00941DA8" w:rsidP="00941DA8">
      <w:pPr>
        <w:ind w:firstLine="708"/>
        <w:rPr>
          <w:spacing w:val="-3"/>
          <w:lang w:val="es-ES_tradnl"/>
        </w:rPr>
      </w:pPr>
      <w:r>
        <w:rPr>
          <w:bCs/>
        </w:rPr>
        <w:t xml:space="preserve">Sabemos que hay una </w:t>
      </w:r>
      <w:r>
        <w:t>concepción de la</w:t>
      </w:r>
      <w:r w:rsidR="00863F6A">
        <w:t xml:space="preserve"> abstracción como grado cero o </w:t>
      </w:r>
      <w:r>
        <w:t>visión del fin</w:t>
      </w:r>
      <w:r>
        <w:rPr>
          <w:rStyle w:val="Refdenotaalpie"/>
        </w:rPr>
        <w:footnoteReference w:id="18"/>
      </w:r>
      <w:r>
        <w:t xml:space="preserve">; el cero sería como una clavija sintáctica, un marcador del cruzarse de la designación y la significación o, en otros términos, un lugar en el que plenitud y ausencia están mezclados, como la soledad melancólica y la experiencia de la intensidad contemplativa. </w:t>
      </w:r>
      <w:r>
        <w:rPr>
          <w:spacing w:val="-3"/>
          <w:lang w:val="es-ES_tradnl"/>
        </w:rPr>
        <w:t xml:space="preserve">Ese vacío, cercado plástica y meditativamente por el escultor, es una potencialidad o, mejor, la posibilidad de la </w:t>
      </w:r>
      <w:r>
        <w:rPr>
          <w:i/>
          <w:iCs/>
          <w:spacing w:val="-3"/>
          <w:lang w:val="es-ES_tradnl"/>
        </w:rPr>
        <w:t>presencia</w:t>
      </w:r>
      <w:r>
        <w:rPr>
          <w:spacing w:val="-3"/>
          <w:lang w:val="es-ES_tradnl"/>
        </w:rPr>
        <w:t xml:space="preserve">. Heidegger señaló en </w:t>
      </w:r>
      <w:r>
        <w:rPr>
          <w:i/>
          <w:iCs/>
          <w:spacing w:val="-3"/>
          <w:lang w:val="es-ES_tradnl"/>
        </w:rPr>
        <w:t>El arte y el espacio</w:t>
      </w:r>
      <w:r>
        <w:rPr>
          <w:spacing w:val="-3"/>
          <w:lang w:val="es-ES_tradnl"/>
        </w:rPr>
        <w:t xml:space="preserve"> que el vacío no es nada, ni siquiera una falta, al contrario, es aquel juego en el que se fundan los lugares: “el espacio aporta lo libre, lo abierto para establecerse y un morar del hombre”</w:t>
      </w:r>
      <w:r>
        <w:rPr>
          <w:rStyle w:val="Refdenotaalpie"/>
          <w:spacing w:val="-3"/>
          <w:lang w:val="es-ES_tradnl"/>
        </w:rPr>
        <w:footnoteReference w:id="19"/>
      </w:r>
      <w:r>
        <w:rPr>
          <w:spacing w:val="-3"/>
          <w:lang w:val="es-ES_tradnl"/>
        </w:rPr>
        <w:t xml:space="preserve">. En distintos artistas abstractos aparece la idea de que es preciso llegar a la energía primera de la que surgen las formas, </w:t>
      </w:r>
      <w:r>
        <w:rPr>
          <w:i/>
          <w:iCs/>
          <w:spacing w:val="-3"/>
          <w:lang w:val="es-ES_tradnl"/>
        </w:rPr>
        <w:t>la ausencia como una clase de narración</w:t>
      </w:r>
      <w:r>
        <w:rPr>
          <w:rStyle w:val="Refdenotaalpie"/>
          <w:i/>
          <w:iCs/>
          <w:spacing w:val="-3"/>
          <w:lang w:val="es-ES_tradnl"/>
        </w:rPr>
        <w:footnoteReference w:id="20"/>
      </w:r>
      <w:r>
        <w:rPr>
          <w:spacing w:val="-3"/>
          <w:lang w:val="es-ES_tradnl"/>
        </w:rPr>
        <w:t xml:space="preserve">, recordando el sentimiento místico del vacío (tan importante en el pensamiento y las religiones orientales), en el que se hace positiva la experiencia de la soledad: momentos en los que se puede percibir el eco, la emergencia de la energía y las imágenes. </w:t>
      </w:r>
      <w:r>
        <w:rPr>
          <w:lang w:val="es-ES_tradnl"/>
        </w:rPr>
        <w:t xml:space="preserve">Una obra de arte no puede ser meramente </w:t>
      </w:r>
      <w:r>
        <w:t>un espacio vacío, sino que está siempre lleno de ruido</w:t>
      </w:r>
      <w:r>
        <w:rPr>
          <w:rStyle w:val="Refdenotaalpie"/>
        </w:rPr>
        <w:footnoteReference w:id="21"/>
      </w:r>
      <w:r>
        <w:t xml:space="preserve">, especialmente cuando aspira a conseguir una singular </w:t>
      </w:r>
      <w:r>
        <w:rPr>
          <w:i/>
          <w:iCs/>
        </w:rPr>
        <w:t>exactitud.</w:t>
      </w:r>
      <w:r>
        <w:t xml:space="preserve"> </w:t>
      </w:r>
      <w:r>
        <w:rPr>
          <w:spacing w:val="-3"/>
          <w:lang w:val="es-ES_tradnl"/>
        </w:rPr>
        <w:t xml:space="preserve">Para </w:t>
      </w:r>
      <w:proofErr w:type="spellStart"/>
      <w:r>
        <w:rPr>
          <w:spacing w:val="-3"/>
          <w:lang w:val="es-ES_tradnl"/>
        </w:rPr>
        <w:t>Italo</w:t>
      </w:r>
      <w:proofErr w:type="spellEnd"/>
      <w:r>
        <w:rPr>
          <w:spacing w:val="-3"/>
          <w:lang w:val="es-ES_tradnl"/>
        </w:rPr>
        <w:t xml:space="preserve"> Calvino, la </w:t>
      </w:r>
      <w:r>
        <w:rPr>
          <w:i/>
          <w:iCs/>
          <w:spacing w:val="-3"/>
          <w:lang w:val="es-ES_tradnl"/>
        </w:rPr>
        <w:t>exactitud</w:t>
      </w:r>
      <w:r>
        <w:rPr>
          <w:spacing w:val="-3"/>
          <w:lang w:val="es-ES_tradnl"/>
        </w:rPr>
        <w:t xml:space="preserve"> quiere decir sobre todo tres cosas: un diseño de la obra bien definido y calculado, la evocación de imágenes nítidas, incisivas y memorables y el lenguaje más preciso posible como léxico y en tanto que forma de expresión de los matices del pensamiento y la imaginación. Podemos pensar que la exactitud se relaciona, aunque parezca paradójico, con la indeterminación, pero también con esa convicción, mística, de que “el buen dios está en los detalles”. Comprender la exactitud acaso obligara a hablar del infinito y del cosmos, derivando hasta el delirio flaubertiano. Calvino indica que la exactitud es un juego de orden y desorden, una cristalización que puede estar determinada por lo que Piaget llama </w:t>
      </w:r>
      <w:r>
        <w:rPr>
          <w:i/>
          <w:iCs/>
          <w:spacing w:val="-3"/>
          <w:lang w:val="es-ES_tradnl"/>
        </w:rPr>
        <w:t>orden del ruido</w:t>
      </w:r>
      <w:r>
        <w:rPr>
          <w:spacing w:val="-3"/>
          <w:lang w:val="es-ES_tradnl"/>
        </w:rPr>
        <w:t>: “el universo se deshace en una nube de calor, se precipita irremediablemente en un torbellino de entropía, pero en el interior de ese proceso irreversible pueden darse zonas de orden, porciones de lo existente que tienden hacia una forma, puntos privilegiados desde los cuales parece percibirse un plan, una perspectiva”</w:t>
      </w:r>
      <w:r>
        <w:rPr>
          <w:rStyle w:val="Refdenotaalpie"/>
          <w:spacing w:val="-3"/>
          <w:lang w:val="es-ES_tradnl"/>
        </w:rPr>
        <w:footnoteReference w:id="22"/>
      </w:r>
      <w:r>
        <w:rPr>
          <w:spacing w:val="-3"/>
          <w:lang w:val="es-ES_tradnl"/>
        </w:rPr>
        <w:t xml:space="preserve">. En buena medida, la exactitud sitúa la profundidad en la superficie, hace visible la estructura, convierte la piel de la obra en un espejo enfrentado consigo mismo. </w:t>
      </w:r>
    </w:p>
    <w:p w14:paraId="63B5F3B3" w14:textId="307F0CE6" w:rsidR="00372E04" w:rsidRPr="00136CA7" w:rsidRDefault="008736BE" w:rsidP="00136CA7">
      <w:pPr>
        <w:ind w:firstLine="708"/>
        <w:rPr>
          <w:spacing w:val="-3"/>
          <w:lang w:val="es-ES_tradnl"/>
        </w:rPr>
      </w:pPr>
      <w:r>
        <w:rPr>
          <w:spacing w:val="-3"/>
          <w:lang w:val="es-ES_tradnl"/>
        </w:rPr>
        <w:t xml:space="preserve">Ciria no está, ni mucho menos, interesado en desplegar una pintura abstracta que sea </w:t>
      </w:r>
      <w:r>
        <w:rPr>
          <w:i/>
          <w:spacing w:val="-3"/>
          <w:lang w:val="es-ES_tradnl"/>
        </w:rPr>
        <w:t xml:space="preserve">imposición </w:t>
      </w:r>
      <w:r>
        <w:rPr>
          <w:spacing w:val="-3"/>
          <w:lang w:val="es-ES_tradnl"/>
        </w:rPr>
        <w:t xml:space="preserve">del </w:t>
      </w:r>
      <w:r>
        <w:rPr>
          <w:i/>
          <w:spacing w:val="-3"/>
          <w:lang w:val="es-ES_tradnl"/>
        </w:rPr>
        <w:t xml:space="preserve">pure </w:t>
      </w:r>
      <w:proofErr w:type="spellStart"/>
      <w:r>
        <w:rPr>
          <w:i/>
          <w:spacing w:val="-3"/>
          <w:lang w:val="es-ES_tradnl"/>
        </w:rPr>
        <w:t>grounding</w:t>
      </w:r>
      <w:proofErr w:type="spellEnd"/>
      <w:r w:rsidRPr="000E7100">
        <w:rPr>
          <w:rStyle w:val="Refdenotaalpie"/>
          <w:spacing w:val="-3"/>
          <w:lang w:val="es-ES_tradnl"/>
        </w:rPr>
        <w:footnoteReference w:id="23"/>
      </w:r>
      <w:r w:rsidR="005B5529">
        <w:rPr>
          <w:spacing w:val="-3"/>
          <w:lang w:val="es-ES_tradnl"/>
        </w:rPr>
        <w:t xml:space="preserve"> ni está entregado a los elegantes placeres de un “minimalismo” que a la postre </w:t>
      </w:r>
      <w:r w:rsidR="005B5529">
        <w:rPr>
          <w:spacing w:val="-3"/>
          <w:lang w:val="es-ES_tradnl"/>
        </w:rPr>
        <w:lastRenderedPageBreak/>
        <w:t xml:space="preserve">saca partido de </w:t>
      </w:r>
      <w:r w:rsidR="005B5529">
        <w:rPr>
          <w:i/>
          <w:spacing w:val="-3"/>
          <w:lang w:val="es-ES_tradnl"/>
        </w:rPr>
        <w:t xml:space="preserve">poca cosa. </w:t>
      </w:r>
      <w:r w:rsidR="005B5529">
        <w:rPr>
          <w:spacing w:val="-3"/>
          <w:lang w:val="es-ES_tradnl"/>
        </w:rPr>
        <w:t xml:space="preserve">En sus obras siempre </w:t>
      </w:r>
      <w:r w:rsidR="005B5529">
        <w:rPr>
          <w:i/>
          <w:spacing w:val="-3"/>
          <w:lang w:val="es-ES_tradnl"/>
        </w:rPr>
        <w:t>acontece algo</w:t>
      </w:r>
      <w:r w:rsidR="005B5529">
        <w:rPr>
          <w:spacing w:val="-3"/>
          <w:lang w:val="es-ES_tradnl"/>
        </w:rPr>
        <w:t xml:space="preserve"> y, además, la suya es una pintura que </w:t>
      </w:r>
      <w:r w:rsidR="00C36721">
        <w:rPr>
          <w:spacing w:val="-3"/>
          <w:lang w:val="es-ES_tradnl"/>
        </w:rPr>
        <w:t xml:space="preserve">no renuncia, como pretendiera Michael </w:t>
      </w:r>
      <w:proofErr w:type="spellStart"/>
      <w:r w:rsidR="00C36721">
        <w:rPr>
          <w:spacing w:val="-3"/>
          <w:lang w:val="es-ES_tradnl"/>
        </w:rPr>
        <w:t>Fried</w:t>
      </w:r>
      <w:proofErr w:type="spellEnd"/>
      <w:r w:rsidR="00C36721">
        <w:rPr>
          <w:spacing w:val="-3"/>
          <w:lang w:val="es-ES_tradnl"/>
        </w:rPr>
        <w:t xml:space="preserve">, a </w:t>
      </w:r>
      <w:r w:rsidR="00C36721">
        <w:rPr>
          <w:i/>
          <w:spacing w:val="-3"/>
          <w:lang w:val="es-ES_tradnl"/>
        </w:rPr>
        <w:t>lo teatral</w:t>
      </w:r>
      <w:r w:rsidR="009F3BB7" w:rsidRPr="005B5529">
        <w:rPr>
          <w:rStyle w:val="Refdenotaalpie"/>
          <w:spacing w:val="-3"/>
          <w:lang w:val="es-ES_tradnl"/>
        </w:rPr>
        <w:footnoteReference w:id="24"/>
      </w:r>
      <w:r w:rsidR="005B5529">
        <w:rPr>
          <w:i/>
          <w:spacing w:val="-3"/>
          <w:lang w:val="es-ES_tradnl"/>
        </w:rPr>
        <w:t>.</w:t>
      </w:r>
      <w:r w:rsidR="005F7C10">
        <w:rPr>
          <w:i/>
          <w:spacing w:val="-3"/>
          <w:lang w:val="es-ES_tradnl"/>
        </w:rPr>
        <w:t xml:space="preserve"> </w:t>
      </w:r>
      <w:r w:rsidR="005F7C10">
        <w:rPr>
          <w:spacing w:val="-3"/>
          <w:lang w:val="es-ES_tradnl"/>
        </w:rPr>
        <w:t>Las escenografías-anómalas que ha plan</w:t>
      </w:r>
      <w:r w:rsidR="004D431E">
        <w:rPr>
          <w:spacing w:val="-3"/>
          <w:lang w:val="es-ES_tradnl"/>
        </w:rPr>
        <w:t>teado Ciria, tanto en la Neomudé</w:t>
      </w:r>
      <w:r w:rsidR="005F7C10">
        <w:rPr>
          <w:spacing w:val="-3"/>
          <w:lang w:val="es-ES_tradnl"/>
        </w:rPr>
        <w:t xml:space="preserve">jar cuanto en el Museo Vostell, dan cuenta de su imaginario </w:t>
      </w:r>
      <w:r w:rsidR="005F7C10">
        <w:rPr>
          <w:i/>
          <w:spacing w:val="-3"/>
          <w:lang w:val="es-ES_tradnl"/>
        </w:rPr>
        <w:t xml:space="preserve">indómito, </w:t>
      </w:r>
      <w:r w:rsidR="005F7C10">
        <w:rPr>
          <w:spacing w:val="-3"/>
          <w:lang w:val="es-ES_tradnl"/>
        </w:rPr>
        <w:t>de su pulso “</w:t>
      </w:r>
      <w:proofErr w:type="spellStart"/>
      <w:r w:rsidR="005F7C10">
        <w:rPr>
          <w:spacing w:val="-3"/>
          <w:lang w:val="es-ES_tradnl"/>
        </w:rPr>
        <w:t>fractalizante</w:t>
      </w:r>
      <w:proofErr w:type="spellEnd"/>
      <w:r w:rsidR="005F7C10">
        <w:rPr>
          <w:spacing w:val="-3"/>
          <w:lang w:val="es-ES_tradnl"/>
        </w:rPr>
        <w:t xml:space="preserve">” que se desborda hacia lo excesivo. </w:t>
      </w:r>
      <w:r w:rsidR="00941DA8">
        <w:t xml:space="preserve">Recordemos que en el año 1975 Benoît Mandelbrot acuñó el término fractal (del latín </w:t>
      </w:r>
      <w:proofErr w:type="spellStart"/>
      <w:r w:rsidR="00941DA8">
        <w:rPr>
          <w:i/>
          <w:iCs/>
        </w:rPr>
        <w:t>fractus</w:t>
      </w:r>
      <w:proofErr w:type="spellEnd"/>
      <w:r w:rsidR="00941DA8">
        <w:t xml:space="preserve">, que describe una piedra rota en trozos irregulares) para designar geometrías de lo no regular, en las que todas las partes del objeto, por pequeñas que sean, tienen la misma estructura que el conjunto (entre las plantas, un ejemplo claro es la coliflor, en anatomía, el pulmón). Acaso el fractal vuelve a plantear matemáticamente la noción de infinito; aquel modelo post-euclidiano permitía el análisis de lo coriáceo, lo enmarañado, extraño, fino, granulado, rizado, tortuoso, sinuoso, ramificado, nociones que lanzan guiños de complicidad a los cuadros del artista obsesionado por una habitación sofocada, convertida en </w:t>
      </w:r>
      <w:r w:rsidR="00941DA8">
        <w:rPr>
          <w:i/>
          <w:iCs/>
        </w:rPr>
        <w:t>espacio crítico.</w:t>
      </w:r>
      <w:r w:rsidR="00941DA8">
        <w:t xml:space="preserve"> La pintura contemporánea (</w:t>
      </w:r>
      <w:proofErr w:type="spellStart"/>
      <w:r w:rsidR="00941DA8">
        <w:t>fractalizada</w:t>
      </w:r>
      <w:proofErr w:type="spellEnd"/>
      <w:r w:rsidR="00941DA8">
        <w:t xml:space="preserve"> o expandida) </w:t>
      </w:r>
      <w:r w:rsidR="00941DA8">
        <w:rPr>
          <w:i/>
          <w:iCs/>
        </w:rPr>
        <w:t xml:space="preserve">cae al precipicio </w:t>
      </w:r>
      <w:r w:rsidR="00941DA8">
        <w:rPr>
          <w:iCs/>
        </w:rPr>
        <w:t xml:space="preserve">de una “falta de legitimación moderna” y tiene </w:t>
      </w:r>
      <w:r w:rsidR="00941DA8">
        <w:t xml:space="preserve">que intentar, a pesar de la saturación icónica, sobrevivir. </w:t>
      </w:r>
      <w:r w:rsidR="00863F6A">
        <w:t>Se trata de pensar có</w:t>
      </w:r>
      <w:r w:rsidR="00941DA8">
        <w:t>mo se sigue pintando cuando pasamos</w:t>
      </w:r>
      <w:r w:rsidR="00863F6A">
        <w:t xml:space="preserve"> tanto tiempo navegando en el e</w:t>
      </w:r>
      <w:r w:rsidR="00941DA8">
        <w:t>spacio virtual, esto es, cuando la ventana perspectiva de la pintura tradicional es sustituida por la “catarata”</w:t>
      </w:r>
      <w:r w:rsidR="00863F6A">
        <w:t xml:space="preserve"> de ventanas abiertas en </w:t>
      </w:r>
      <w:r w:rsidR="00941DA8">
        <w:t>l</w:t>
      </w:r>
      <w:r w:rsidR="00863F6A">
        <w:t>a</w:t>
      </w:r>
      <w:r w:rsidR="00941DA8">
        <w:t xml:space="preserve"> pantalla del ordenador</w:t>
      </w:r>
      <w:r w:rsidR="00941DA8">
        <w:rPr>
          <w:rStyle w:val="Refdenotaalpie"/>
        </w:rPr>
        <w:footnoteReference w:id="25"/>
      </w:r>
      <w:r w:rsidR="00941DA8">
        <w:rPr>
          <w:i/>
          <w:iCs/>
        </w:rPr>
        <w:t>.</w:t>
      </w:r>
      <w:r w:rsidR="00941DA8">
        <w:t xml:space="preserve"> En lo cibernético presenciamos un regreso a </w:t>
      </w:r>
      <w:proofErr w:type="spellStart"/>
      <w:r w:rsidR="00941DA8">
        <w:rPr>
          <w:i/>
          <w:iCs/>
        </w:rPr>
        <w:t>pensée</w:t>
      </w:r>
      <w:proofErr w:type="spellEnd"/>
      <w:r w:rsidR="00941DA8">
        <w:rPr>
          <w:i/>
          <w:iCs/>
        </w:rPr>
        <w:t xml:space="preserve"> </w:t>
      </w:r>
      <w:proofErr w:type="spellStart"/>
      <w:r w:rsidR="00941DA8">
        <w:rPr>
          <w:i/>
          <w:iCs/>
        </w:rPr>
        <w:t>sauvage</w:t>
      </w:r>
      <w:proofErr w:type="spellEnd"/>
      <w:r w:rsidR="00941DA8">
        <w:rPr>
          <w:i/>
          <w:iCs/>
        </w:rPr>
        <w:t xml:space="preserve">, </w:t>
      </w:r>
      <w:r w:rsidR="00941DA8">
        <w:t xml:space="preserve">al pensamiento concreto y sensual. Acaso el tomar las cosas en su </w:t>
      </w:r>
      <w:r w:rsidR="00941DA8">
        <w:rPr>
          <w:i/>
          <w:iCs/>
        </w:rPr>
        <w:t>valor de interfaz</w:t>
      </w:r>
      <w:r w:rsidR="00941DA8">
        <w:t xml:space="preserve"> que involucra una actitud fenomenológica de confianza en los fenómenos</w:t>
      </w:r>
      <w:r w:rsidR="00941DA8">
        <w:rPr>
          <w:rStyle w:val="Refdenotaalpie"/>
        </w:rPr>
        <w:footnoteReference w:id="26"/>
      </w:r>
      <w:r w:rsidR="00941DA8">
        <w:t xml:space="preserve">. El retorno de la pintura o su mutación en la década de los noventa está marcado por una serie de </w:t>
      </w:r>
      <w:r w:rsidR="00941DA8">
        <w:rPr>
          <w:i/>
          <w:iCs/>
        </w:rPr>
        <w:t>perversiones ideológicas</w:t>
      </w:r>
      <w:r w:rsidR="00941DA8">
        <w:rPr>
          <w:rStyle w:val="Refdenotaalpie"/>
        </w:rPr>
        <w:footnoteReference w:id="27"/>
      </w:r>
      <w:r w:rsidR="00941DA8">
        <w:t xml:space="preserve"> en una fase que algunos han llamado </w:t>
      </w:r>
      <w:proofErr w:type="spellStart"/>
      <w:r w:rsidR="00941DA8">
        <w:t>poscrítica</w:t>
      </w:r>
      <w:proofErr w:type="spellEnd"/>
      <w:r w:rsidR="00941DA8">
        <w:rPr>
          <w:rStyle w:val="Refdenotaalpie"/>
        </w:rPr>
        <w:footnoteReference w:id="28"/>
      </w:r>
      <w:r w:rsidR="00941DA8">
        <w:t xml:space="preserve">. Sin duda, algunas modalidades de la práctica de la pintura asumen su condición </w:t>
      </w:r>
      <w:r w:rsidR="00941DA8">
        <w:rPr>
          <w:i/>
          <w:iCs/>
        </w:rPr>
        <w:t>híbrida</w:t>
      </w:r>
      <w:r w:rsidR="00941DA8">
        <w:rPr>
          <w:rStyle w:val="Refdenotaalpie"/>
        </w:rPr>
        <w:footnoteReference w:id="29"/>
      </w:r>
      <w:r w:rsidR="00941DA8">
        <w:t xml:space="preserve">, desplegándose como </w:t>
      </w:r>
      <w:r w:rsidR="00941DA8">
        <w:rPr>
          <w:i/>
          <w:iCs/>
        </w:rPr>
        <w:t>pintura expandida</w:t>
      </w:r>
      <w:r w:rsidR="00FA4FC7">
        <w:rPr>
          <w:rStyle w:val="Refdenotaalpie"/>
          <w:i/>
          <w:iCs/>
        </w:rPr>
        <w:footnoteReference w:id="30"/>
      </w:r>
      <w:r w:rsidR="00941DA8">
        <w:rPr>
          <w:i/>
          <w:iCs/>
        </w:rPr>
        <w:t xml:space="preserve">. </w:t>
      </w:r>
      <w:r w:rsidR="00941DA8">
        <w:t xml:space="preserve">En tanto que híbrido (superación </w:t>
      </w:r>
      <w:r w:rsidR="00941DA8">
        <w:lastRenderedPageBreak/>
        <w:t xml:space="preserve">pictórica del borde moderno), está en tierra de nadie, sin localización en términos identitarios. Vale decir que no es un </w:t>
      </w:r>
      <w:r w:rsidR="00941DA8">
        <w:rPr>
          <w:i/>
          <w:iCs/>
        </w:rPr>
        <w:t>lugar de la memoria,</w:t>
      </w:r>
      <w:r w:rsidR="00941DA8">
        <w:t xml:space="preserve"> sino</w:t>
      </w:r>
      <w:r w:rsidR="00136CA7">
        <w:t>, como en el caso de la estética de Ciria,</w:t>
      </w:r>
      <w:r w:rsidR="00941DA8">
        <w:t xml:space="preserve"> más bien un no-lugar de los flujos</w:t>
      </w:r>
      <w:r w:rsidR="00941DA8">
        <w:rPr>
          <w:rStyle w:val="Refdenotaalpie"/>
        </w:rPr>
        <w:footnoteReference w:id="31"/>
      </w:r>
      <w:r w:rsidR="00941DA8">
        <w:t xml:space="preserve"> que responde, como lo cibernético, a la </w:t>
      </w:r>
      <w:r w:rsidR="00941DA8">
        <w:rPr>
          <w:i/>
          <w:iCs/>
        </w:rPr>
        <w:t>dé-</w:t>
      </w:r>
      <w:proofErr w:type="spellStart"/>
      <w:r w:rsidR="00941DA8">
        <w:rPr>
          <w:i/>
          <w:iCs/>
        </w:rPr>
        <w:t>spécification</w:t>
      </w:r>
      <w:proofErr w:type="spellEnd"/>
      <w:r w:rsidR="00941DA8">
        <w:rPr>
          <w:i/>
          <w:iCs/>
        </w:rPr>
        <w:t xml:space="preserve">. </w:t>
      </w:r>
      <w:r w:rsidR="00941DA8">
        <w:t xml:space="preserve">En último término lo que nos acoge es </w:t>
      </w:r>
      <w:r w:rsidR="00941DA8">
        <w:rPr>
          <w:i/>
          <w:iCs/>
        </w:rPr>
        <w:t>la pintura como interfaz</w:t>
      </w:r>
      <w:r w:rsidR="00941DA8">
        <w:rPr>
          <w:rStyle w:val="Refdenotaalpie"/>
        </w:rPr>
        <w:footnoteReference w:id="32"/>
      </w:r>
      <w:r w:rsidR="00136CA7">
        <w:rPr>
          <w:i/>
          <w:iCs/>
        </w:rPr>
        <w:t xml:space="preserve"> </w:t>
      </w:r>
      <w:r w:rsidR="00136CA7">
        <w:rPr>
          <w:iCs/>
        </w:rPr>
        <w:t xml:space="preserve">o, en otros términos, como un cuerpo </w:t>
      </w:r>
      <w:proofErr w:type="spellStart"/>
      <w:r w:rsidR="00136CA7">
        <w:rPr>
          <w:i/>
          <w:iCs/>
        </w:rPr>
        <w:t>panoptes</w:t>
      </w:r>
      <w:proofErr w:type="spellEnd"/>
      <w:r w:rsidR="00136CA7">
        <w:rPr>
          <w:i/>
          <w:iCs/>
        </w:rPr>
        <w:t xml:space="preserve">, </w:t>
      </w:r>
      <w:r w:rsidR="00136CA7">
        <w:rPr>
          <w:iCs/>
        </w:rPr>
        <w:t>astuto como Ulises, revestido de ojos que están alimentados por la curiosidad extrema</w:t>
      </w:r>
      <w:r w:rsidR="00941DA8">
        <w:rPr>
          <w:i/>
          <w:iCs/>
        </w:rPr>
        <w:t>.</w:t>
      </w:r>
      <w:r w:rsidR="00136CA7">
        <w:rPr>
          <w:spacing w:val="-3"/>
          <w:lang w:val="es-ES_tradnl"/>
        </w:rPr>
        <w:t xml:space="preserve"> </w:t>
      </w:r>
      <w:r w:rsidR="00372E04">
        <w:rPr>
          <w:iCs/>
        </w:rPr>
        <w:t>Andrés Isaac Santana ha señalado que Ciria es una suerte de “narrador de estados de la conciencia”</w:t>
      </w:r>
      <w:r w:rsidR="00372E04">
        <w:rPr>
          <w:rStyle w:val="Refdenotaalpie"/>
          <w:iCs/>
        </w:rPr>
        <w:footnoteReference w:id="33"/>
      </w:r>
      <w:r w:rsidR="00EB38BD">
        <w:rPr>
          <w:iCs/>
        </w:rPr>
        <w:t xml:space="preserve">. Sin duda, </w:t>
      </w:r>
      <w:r w:rsidR="004D431E">
        <w:rPr>
          <w:iCs/>
        </w:rPr>
        <w:t>sus intervenciones en La Neomudé</w:t>
      </w:r>
      <w:r w:rsidR="00EB38BD">
        <w:rPr>
          <w:iCs/>
        </w:rPr>
        <w:t xml:space="preserve">jar y en el Museo Vostell marcan un punto </w:t>
      </w:r>
      <w:r w:rsidR="00EB38BD">
        <w:rPr>
          <w:i/>
          <w:iCs/>
        </w:rPr>
        <w:t xml:space="preserve">magistral </w:t>
      </w:r>
      <w:r w:rsidR="00EB38BD">
        <w:rPr>
          <w:iCs/>
        </w:rPr>
        <w:t xml:space="preserve">en su expansión </w:t>
      </w:r>
      <w:proofErr w:type="spellStart"/>
      <w:r w:rsidR="00EB38BD">
        <w:rPr>
          <w:iCs/>
        </w:rPr>
        <w:t>instalativa</w:t>
      </w:r>
      <w:proofErr w:type="spellEnd"/>
      <w:r w:rsidR="00EB38BD">
        <w:rPr>
          <w:iCs/>
        </w:rPr>
        <w:t xml:space="preserve"> de la pintura. </w:t>
      </w:r>
    </w:p>
    <w:p w14:paraId="4BB32DC6" w14:textId="08AEEF5A" w:rsidR="0061190A" w:rsidRDefault="00136CA7" w:rsidP="00136CA7">
      <w:pPr>
        <w:rPr>
          <w:i/>
          <w:iCs/>
        </w:rPr>
      </w:pPr>
      <w:r>
        <w:rPr>
          <w:iCs/>
        </w:rPr>
        <w:tab/>
        <w:t xml:space="preserve">Ciria tituló </w:t>
      </w:r>
      <w:r>
        <w:rPr>
          <w:i/>
          <w:iCs/>
        </w:rPr>
        <w:t>Sin, sobre</w:t>
      </w:r>
      <w:r w:rsidR="007A4508">
        <w:rPr>
          <w:i/>
          <w:iCs/>
        </w:rPr>
        <w:t>,</w:t>
      </w:r>
      <w:r>
        <w:rPr>
          <w:i/>
          <w:iCs/>
        </w:rPr>
        <w:t xml:space="preserve"> tras</w:t>
      </w:r>
      <w:r w:rsidR="007A4508">
        <w:rPr>
          <w:i/>
          <w:iCs/>
        </w:rPr>
        <w:t xml:space="preserve"> (la pintura)</w:t>
      </w:r>
      <w:r w:rsidR="007A4508">
        <w:rPr>
          <w:iCs/>
        </w:rPr>
        <w:t xml:space="preserve"> su descomunal proyecto en el Museo Vostell de Malpartida de Cáceres. </w:t>
      </w:r>
      <w:r w:rsidR="00D468E4">
        <w:rPr>
          <w:iCs/>
        </w:rPr>
        <w:t xml:space="preserve">Se trata de un imponente “homenaje” al gran pionero de </w:t>
      </w:r>
      <w:proofErr w:type="spellStart"/>
      <w:r w:rsidR="00D468E4">
        <w:rPr>
          <w:iCs/>
        </w:rPr>
        <w:t>Fluxus</w:t>
      </w:r>
      <w:proofErr w:type="spellEnd"/>
      <w:r w:rsidR="00D468E4">
        <w:rPr>
          <w:iCs/>
        </w:rPr>
        <w:t xml:space="preserve">, pero también de una manifestación del </w:t>
      </w:r>
      <w:r w:rsidR="00D468E4">
        <w:rPr>
          <w:i/>
          <w:iCs/>
        </w:rPr>
        <w:t>potencial expansivo de la pintura.</w:t>
      </w:r>
      <w:r w:rsidR="00D468E4">
        <w:rPr>
          <w:iCs/>
        </w:rPr>
        <w:t xml:space="preserve"> Afrontando de forma decidida lo que Harold Bloom llama </w:t>
      </w:r>
      <w:r w:rsidR="00D468E4">
        <w:rPr>
          <w:i/>
          <w:iCs/>
        </w:rPr>
        <w:t xml:space="preserve">angustia de las influencias, </w:t>
      </w:r>
      <w:r w:rsidR="00D468E4">
        <w:rPr>
          <w:iCs/>
        </w:rPr>
        <w:t xml:space="preserve">sin renunciar a sus pasiones ni a su singular forma de mirar y crear, Ciria </w:t>
      </w:r>
      <w:r w:rsidR="00D468E4">
        <w:rPr>
          <w:i/>
          <w:iCs/>
        </w:rPr>
        <w:t xml:space="preserve">dialoga-y-okupa </w:t>
      </w:r>
      <w:r w:rsidR="00D468E4">
        <w:rPr>
          <w:iCs/>
        </w:rPr>
        <w:t xml:space="preserve">los espacios de la colección permanente en el Lavadero de los </w:t>
      </w:r>
      <w:proofErr w:type="gramStart"/>
      <w:r w:rsidR="00D468E4">
        <w:rPr>
          <w:iCs/>
        </w:rPr>
        <w:t>Barruecos</w:t>
      </w:r>
      <w:proofErr w:type="gramEnd"/>
      <w:r w:rsidR="00D468E4">
        <w:rPr>
          <w:iCs/>
        </w:rPr>
        <w:t xml:space="preserve"> pero también interviene en el paisaje circundante, estableciendo una fascinante conexión plástica entre el pueblo y el museo. Desde el coche destartalado que ha colgado de un muro en las afueras de Malpartida de Cáceres hasta los más recónditos espacios del Museo Vostell, vamos encontrando todo clase de piezas: instalaciones, cuadros de gran formato, objetos e incluso vídeos, rastros de performances y huellas inquietantes de la pasión pictórica. Una fascinante demostración de que las “fronteras disciplinares” de la historia del arte y la crítica saltan por los aires cuando la energía y el talento creativo imponen su </w:t>
      </w:r>
      <w:r w:rsidR="00D468E4">
        <w:rPr>
          <w:i/>
          <w:iCs/>
        </w:rPr>
        <w:t xml:space="preserve">lúdica ley. </w:t>
      </w:r>
      <w:r>
        <w:rPr>
          <w:i/>
          <w:iCs/>
        </w:rPr>
        <w:t xml:space="preserve"> </w:t>
      </w:r>
    </w:p>
    <w:p w14:paraId="74FC6410" w14:textId="1123F9DC" w:rsidR="00F61138" w:rsidRDefault="00D468E4" w:rsidP="00D468E4">
      <w:pPr>
        <w:ind w:firstLine="708"/>
      </w:pPr>
      <w:r>
        <w:rPr>
          <w:iCs/>
        </w:rPr>
        <w:t>E</w:t>
      </w:r>
      <w:r w:rsidR="00F61138">
        <w:t>l Museo Vostell d</w:t>
      </w:r>
      <w:r w:rsidR="006E59A3">
        <w:t>e Malpartida de Cáceres mantiene</w:t>
      </w:r>
      <w:r w:rsidR="00F61138">
        <w:t xml:space="preserve"> viva la memoria de este artista alemán que se convirtió en extremeño por obra y gracia, en primera instancia, de la fascinación por Zurbarán que le llevó a vivir en Guadalupe en 1958. A mediados de los años cincuenta había visto en París la película </w:t>
      </w:r>
      <w:r w:rsidR="00F61138">
        <w:rPr>
          <w:i/>
        </w:rPr>
        <w:t xml:space="preserve">Tierra sin Pan </w:t>
      </w:r>
      <w:r w:rsidR="00F61138">
        <w:t>de Buñuel que documentaba la pobreza de Las Hurdes y, en su mente, se estableció una conexión con los cuerpos famélicos de los supervivientes de los campos de concentración nazis. Justamente hace seis décadas, Vostell realizó en los Salones de Educación y Descanso de Cáceres su primera exposición individual con cuadros muy coloridos en los que sedimentaba su lectura de los símbolos de transformación de Jung, aludiendo a la “</w:t>
      </w:r>
      <w:proofErr w:type="spellStart"/>
      <w:r w:rsidR="00F61138">
        <w:t>conjunctio</w:t>
      </w:r>
      <w:proofErr w:type="spellEnd"/>
      <w:r w:rsidR="00F61138">
        <w:t xml:space="preserve"> psíquica” por medio de la imagen del beso. La exposición del dadaísmo que ese mismo año se montó en Düsseldorf, impulsó a Wolf Vostell a emplear, a la manera de </w:t>
      </w:r>
      <w:proofErr w:type="spellStart"/>
      <w:r w:rsidR="00F61138">
        <w:t>Schwitters</w:t>
      </w:r>
      <w:proofErr w:type="spellEnd"/>
      <w:r w:rsidR="00F61138">
        <w:t xml:space="preserve">, elementos escatológicos para componer su serie sobre las Hurdes, encontrando un cauce fructífero para desarrollar el </w:t>
      </w:r>
      <w:r w:rsidR="00F61138">
        <w:lastRenderedPageBreak/>
        <w:t>principio “Dé-</w:t>
      </w:r>
      <w:proofErr w:type="spellStart"/>
      <w:r w:rsidR="00F61138">
        <w:t>coll</w:t>
      </w:r>
      <w:proofErr w:type="spellEnd"/>
      <w:r w:rsidR="00F61138">
        <w:t>/</w:t>
      </w:r>
      <w:proofErr w:type="spellStart"/>
      <w:r w:rsidR="00F61138">
        <w:t>age</w:t>
      </w:r>
      <w:proofErr w:type="spellEnd"/>
      <w:r w:rsidR="00F61138">
        <w:t>” que estableciera en 1954: el avión que cae cuando acaba de despegar, es una materialización de las ambivalencias del siglo XX.</w:t>
      </w:r>
    </w:p>
    <w:p w14:paraId="11979F45" w14:textId="4568728D" w:rsidR="00F61138" w:rsidRDefault="00F61138" w:rsidP="00F61138">
      <w:r>
        <w:tab/>
        <w:t>El dé-</w:t>
      </w:r>
      <w:proofErr w:type="spellStart"/>
      <w:r>
        <w:t>coll</w:t>
      </w:r>
      <w:proofErr w:type="spellEnd"/>
      <w:r>
        <w:t>/</w:t>
      </w:r>
      <w:proofErr w:type="spellStart"/>
      <w:r>
        <w:t>age</w:t>
      </w:r>
      <w:proofErr w:type="spellEnd"/>
      <w:r>
        <w:t xml:space="preserve"> es, inicialmente, un encuentro azaroso, por medio del acto de arrancar carteles en la calle, de “partituras” para los participantes en las acciones, en ese “teatro” que, como entendiera Vostell, está literalmente en la calle. Este artista visceral y, al mismo tiempo, intensamente reflexivo señaló que el “happening” es vida expresada en el límite, a través de la participación y muy especialmente con la responsabilidad en la dirección de los mismos colaboradores</w:t>
      </w:r>
      <w:r w:rsidR="00333FEC">
        <w:rPr>
          <w:rStyle w:val="Refdenotaalpie"/>
        </w:rPr>
        <w:footnoteReference w:id="34"/>
      </w:r>
      <w:r>
        <w:t xml:space="preserve">. A comienzos de los sesenta, se encuentra con </w:t>
      </w:r>
      <w:proofErr w:type="spellStart"/>
      <w:r>
        <w:t>Maciunas</w:t>
      </w:r>
      <w:proofErr w:type="spellEnd"/>
      <w:r>
        <w:t xml:space="preserve"> y colabora en la articulación de </w:t>
      </w:r>
      <w:proofErr w:type="spellStart"/>
      <w:r>
        <w:t>Fluxus</w:t>
      </w:r>
      <w:proofErr w:type="spellEnd"/>
      <w:r>
        <w:t xml:space="preserve"> que inicialmente promovía una nueva música que surgía de los objetos, los ruidos y el cuerpo humano. La acción que realizó Vostell en el festival </w:t>
      </w:r>
      <w:proofErr w:type="spellStart"/>
      <w:r>
        <w:t>Fluxus</w:t>
      </w:r>
      <w:proofErr w:type="spellEnd"/>
      <w:r>
        <w:t xml:space="preserve"> de Wiesbaden es “Kleenex” (1962) en la que lanzaba cien bombillas contra un gran cristal detrás del que estaba sentado el público que podía ver como estallaban. Vostell mostraba sus distancias tanto con los rituales sangrientos de los accionistas vieneses cuanto con los happenings que </w:t>
      </w:r>
      <w:proofErr w:type="spellStart"/>
      <w:r>
        <w:t>Kaprow</w:t>
      </w:r>
      <w:proofErr w:type="spellEnd"/>
      <w:r>
        <w:t xml:space="preserve"> hacía, en los Estados Unidos, dentro de galerías de arte, para él lo decisivo esta utilizar autopistas, aviones, teléfonos, teletipos, el paisaje de los “media”, tomando también elementos de la psicología de los arquetipos </w:t>
      </w:r>
      <w:proofErr w:type="spellStart"/>
      <w:r>
        <w:t>jungianos</w:t>
      </w:r>
      <w:proofErr w:type="spellEnd"/>
      <w:r>
        <w:t xml:space="preserve"> y de la sociología crítica. Tenía claro que el happening procedía del procedimiento pictórico de Jackson Pollock</w:t>
      </w:r>
      <w:r w:rsidR="006E59A3">
        <w:rPr>
          <w:rStyle w:val="Refdenotaalpie"/>
        </w:rPr>
        <w:footnoteReference w:id="35"/>
      </w:r>
      <w:r>
        <w:t>, pero también sostenía que en vez de utilizar solamente tubos de colores hay que ensamblar los restos obsoletos de la sociedad de consumo</w:t>
      </w:r>
      <w:r w:rsidR="00A02644">
        <w:rPr>
          <w:rStyle w:val="Refdenotaalpie"/>
        </w:rPr>
        <w:footnoteReference w:id="36"/>
      </w:r>
      <w:r>
        <w:t>.</w:t>
      </w:r>
    </w:p>
    <w:p w14:paraId="3F1AA2CA" w14:textId="5E9B297C" w:rsidR="00F61138" w:rsidRDefault="00F61138" w:rsidP="000E7100">
      <w:pPr>
        <w:ind w:firstLine="708"/>
      </w:pPr>
      <w:r>
        <w:t>Wolf Vostell consideraba que escuchar dos reactores funcionando durante un vuelo de cuatro horas es socio-estéticamente más hermoso e interesante que estar sentado todo ese tiempo durante una ópera de Wagner sin levantarse. Frente a la euforia futurista en la belleza de un automóvil a toda velocidad, Vostell “momificó” ese “objeto civilizatorio”, hormigonó el coche que ya no podía transportarnos más que metafóricamente hacia la catástrofe.</w:t>
      </w:r>
      <w:r w:rsidR="000E7100">
        <w:t xml:space="preserve"> </w:t>
      </w:r>
      <w:r>
        <w:t>Vostell declaró en 1958 que los televisores son el mejor ejemplo de esculturas móviles. En “</w:t>
      </w:r>
      <w:proofErr w:type="spellStart"/>
      <w:r w:rsidRPr="00B5284C">
        <w:t>Sun</w:t>
      </w:r>
      <w:proofErr w:type="spellEnd"/>
      <w:r w:rsidRPr="00B5284C">
        <w:t xml:space="preserve"> in </w:t>
      </w:r>
      <w:proofErr w:type="spellStart"/>
      <w:r w:rsidRPr="00B5284C">
        <w:t>Your</w:t>
      </w:r>
      <w:proofErr w:type="spellEnd"/>
      <w:r w:rsidRPr="00B5284C">
        <w:t xml:space="preserve"> Head</w:t>
      </w:r>
      <w:r>
        <w:rPr>
          <w:i/>
        </w:rPr>
        <w:t>”</w:t>
      </w:r>
      <w:r>
        <w:t xml:space="preserve"> (1962) lo que hizo fue grabar un televisor en el que distorsionaba lo que se estaba reproduciendo por medio de un imán, generando un “dé-</w:t>
      </w:r>
      <w:proofErr w:type="spellStart"/>
      <w:r>
        <w:t>coll</w:t>
      </w:r>
      <w:proofErr w:type="spellEnd"/>
      <w:r>
        <w:t>/</w:t>
      </w:r>
      <w:proofErr w:type="spellStart"/>
      <w:r>
        <w:t>age</w:t>
      </w:r>
      <w:proofErr w:type="spellEnd"/>
      <w:r>
        <w:t>” que producía un evidente “malestar óptico”. Un año después enterró en Nueva York un televisor, un acto ritual que cincuenta años después se amplifica cuando contemplamos bastantes monitores antiguos que ahora solamente transmiten “nieve”, obsoletos y acaso más inquietantes de lo que fueron cuando difundían imágenes banales. Vostell advirtió que quería contribuir a la humanización y cualificación de la</w:t>
      </w:r>
      <w:r w:rsidR="000E7100">
        <w:t xml:space="preserve"> </w:t>
      </w:r>
      <w:r>
        <w:t>vida en su época “a través de la conversión de hechos y comportamientos aparentemente insignificantes en sucesos dignos de admirar. Mi contribución puede convertirse en un modelo de acción para la vida cotidiana a partir de lo que puede ser reflexionado puramente. El arte puede ser moral”. A través de la destrucción, casi de forma catártica, quería demostrar que la paz es la obra de arte más importante para la humanidad.</w:t>
      </w:r>
    </w:p>
    <w:p w14:paraId="33EFD15C" w14:textId="467F1BBC" w:rsidR="0061190A" w:rsidRPr="00545CD9" w:rsidRDefault="00F61138" w:rsidP="00545CD9">
      <w:pPr>
        <w:ind w:firstLine="708"/>
        <w:rPr>
          <w:i/>
          <w:spacing w:val="-3"/>
          <w:lang w:val="es-ES_tradnl"/>
        </w:rPr>
      </w:pPr>
      <w:r>
        <w:t xml:space="preserve">No se trata, a la manera </w:t>
      </w:r>
      <w:proofErr w:type="spellStart"/>
      <w:r>
        <w:t>beuysiana</w:t>
      </w:r>
      <w:proofErr w:type="spellEnd"/>
      <w:r>
        <w:t xml:space="preserve">, de que cada hombre es un artista sino, más bien, de que cada persona puede ser una obra de arte. Vostell puso de relieve los escombros de la sociedad para </w:t>
      </w:r>
      <w:r>
        <w:lastRenderedPageBreak/>
        <w:t>someter a crítica la vida alienada; el arte no sería nada si el hombre no pudiera expresar su grito esencial en relación con el misterio de la vida.</w:t>
      </w:r>
      <w:r w:rsidRPr="007D275E">
        <w:t xml:space="preserve"> </w:t>
      </w:r>
      <w:r>
        <w:t xml:space="preserve">En una conversación con Michel H. </w:t>
      </w:r>
      <w:proofErr w:type="spellStart"/>
      <w:r>
        <w:t>Lépicouché</w:t>
      </w:r>
      <w:proofErr w:type="spellEnd"/>
      <w:r>
        <w:t>, confesó Vostell que el suceso traumático que impulsa su obra aconteció en los últimos momentos de la segunda guerra mundial estaba refugiado con su madre en un bosque en Checoslovaquia:  un avión se estrelló y todos acudieron a contemplar la catástrofe y lo que se quedó adherido a su mirada fue el cráneo del piloto que estaba enganchado en las ramas de un árbol. A este artista que le interesaba saber qué ruido hace una frase, un pensamiento en la cabeza, también citaba la canción “gracias a la vida que me ha dado tanto” y, sin embargo, en su imaginario la muerte se entrelazaba con el erotismo. La auténtica obra de arte es el cerebro humano, aunque estemos suspendidos en la catástrofe aparentemente irremediable y la “vida encontrada” sea abismalmente dramática. Vostell materializó crítica</w:t>
      </w:r>
      <w:r w:rsidR="006E59A3">
        <w:t xml:space="preserve">mente el desastre histórico. </w:t>
      </w:r>
      <w:r w:rsidR="00720305">
        <w:t xml:space="preserve">Ciria afronta también </w:t>
      </w:r>
      <w:r w:rsidR="00720305">
        <w:rPr>
          <w:i/>
        </w:rPr>
        <w:t xml:space="preserve">la catástrofe en la que vivimos </w:t>
      </w:r>
      <w:r w:rsidR="00720305">
        <w:t xml:space="preserve">tratando de encontrar en la experiencia artística una fisura, aunque sea de (mínima) esperanza. </w:t>
      </w:r>
      <w:r w:rsidR="004D13A9">
        <w:t xml:space="preserve">Ni mucho menos quiere “academizar” el neo-dadaísmo, al contrario, lo que está es rescatando el </w:t>
      </w:r>
      <w:r w:rsidR="004D13A9">
        <w:rPr>
          <w:i/>
        </w:rPr>
        <w:t xml:space="preserve">espíritu indómito </w:t>
      </w:r>
      <w:r w:rsidR="004D13A9">
        <w:t xml:space="preserve">de </w:t>
      </w:r>
      <w:proofErr w:type="spellStart"/>
      <w:r w:rsidR="004D13A9">
        <w:t>Fluxus</w:t>
      </w:r>
      <w:proofErr w:type="spellEnd"/>
      <w:r w:rsidR="004D13A9">
        <w:t>, la actitud humorística que no elude la tragedia vital.</w:t>
      </w:r>
      <w:r w:rsidR="00545CD9">
        <w:t xml:space="preserve"> </w:t>
      </w:r>
      <w:r w:rsidR="00545CD9">
        <w:rPr>
          <w:spacing w:val="-3"/>
          <w:lang w:val="es-ES_tradnl"/>
        </w:rPr>
        <w:t xml:space="preserve">En el imponente libro </w:t>
      </w:r>
      <w:r w:rsidR="00545CD9">
        <w:rPr>
          <w:i/>
          <w:spacing w:val="-3"/>
          <w:lang w:val="es-ES_tradnl"/>
        </w:rPr>
        <w:t xml:space="preserve">Ciria. Ideas, apropiaciones, fuentes, experimentos, cosas, figuras, casualidades, fosfenos, </w:t>
      </w:r>
      <w:r w:rsidR="00545CD9">
        <w:rPr>
          <w:spacing w:val="-3"/>
          <w:lang w:val="es-ES_tradnl"/>
        </w:rPr>
        <w:t xml:space="preserve">encontramos una página en la que se rinde explícito homenaje a </w:t>
      </w:r>
      <w:proofErr w:type="spellStart"/>
      <w:r w:rsidR="00545CD9">
        <w:rPr>
          <w:spacing w:val="-3"/>
          <w:lang w:val="es-ES_tradnl"/>
        </w:rPr>
        <w:t>Fluxus</w:t>
      </w:r>
      <w:proofErr w:type="spellEnd"/>
      <w:r w:rsidR="00545CD9">
        <w:rPr>
          <w:spacing w:val="-3"/>
          <w:lang w:val="es-ES_tradnl"/>
        </w:rPr>
        <w:t xml:space="preserve">. Confrontado con un </w:t>
      </w:r>
      <w:proofErr w:type="spellStart"/>
      <w:r w:rsidR="00545CD9">
        <w:rPr>
          <w:spacing w:val="-3"/>
          <w:lang w:val="es-ES_tradnl"/>
        </w:rPr>
        <w:t>monton</w:t>
      </w:r>
      <w:proofErr w:type="spellEnd"/>
      <w:r w:rsidR="00545CD9">
        <w:rPr>
          <w:spacing w:val="-3"/>
          <w:lang w:val="es-ES_tradnl"/>
        </w:rPr>
        <w:t xml:space="preserve"> de ojos son párpados se dispone a “New </w:t>
      </w:r>
      <w:proofErr w:type="spellStart"/>
      <w:r w:rsidR="00545CD9">
        <w:rPr>
          <w:spacing w:val="-3"/>
          <w:lang w:val="es-ES_tradnl"/>
        </w:rPr>
        <w:t>New</w:t>
      </w:r>
      <w:proofErr w:type="spellEnd"/>
      <w:r w:rsidR="00545CD9">
        <w:rPr>
          <w:spacing w:val="-3"/>
          <w:lang w:val="es-ES_tradnl"/>
        </w:rPr>
        <w:t xml:space="preserve"> </w:t>
      </w:r>
      <w:proofErr w:type="spellStart"/>
      <w:r w:rsidR="00545CD9">
        <w:rPr>
          <w:spacing w:val="-3"/>
          <w:lang w:val="es-ES_tradnl"/>
        </w:rPr>
        <w:t>Manifesto</w:t>
      </w:r>
      <w:proofErr w:type="spellEnd"/>
      <w:r w:rsidR="00545CD9">
        <w:rPr>
          <w:spacing w:val="-3"/>
          <w:lang w:val="es-ES_tradnl"/>
        </w:rPr>
        <w:t xml:space="preserve">” que remite al de </w:t>
      </w:r>
      <w:proofErr w:type="spellStart"/>
      <w:r w:rsidR="00545CD9">
        <w:rPr>
          <w:spacing w:val="-3"/>
          <w:lang w:val="es-ES_tradnl"/>
        </w:rPr>
        <w:t>Maciunas</w:t>
      </w:r>
      <w:proofErr w:type="spellEnd"/>
      <w:r w:rsidR="00545CD9">
        <w:rPr>
          <w:spacing w:val="-3"/>
          <w:lang w:val="es-ES_tradnl"/>
        </w:rPr>
        <w:t xml:space="preserve"> con fragmentos de definiciones del diccionario e imágenes como la del joker o la de un extraño automóvil “tuneado” para suministrar </w:t>
      </w:r>
      <w:proofErr w:type="spellStart"/>
      <w:r w:rsidR="00545CD9">
        <w:rPr>
          <w:i/>
          <w:spacing w:val="-3"/>
          <w:lang w:val="es-ES_tradnl"/>
        </w:rPr>
        <w:t>hot</w:t>
      </w:r>
      <w:proofErr w:type="spellEnd"/>
      <w:r w:rsidR="00545CD9">
        <w:rPr>
          <w:i/>
          <w:spacing w:val="-3"/>
          <w:lang w:val="es-ES_tradnl"/>
        </w:rPr>
        <w:t xml:space="preserve"> </w:t>
      </w:r>
      <w:proofErr w:type="spellStart"/>
      <w:r w:rsidR="00545CD9">
        <w:rPr>
          <w:i/>
          <w:spacing w:val="-3"/>
          <w:lang w:val="es-ES_tradnl"/>
        </w:rPr>
        <w:t>dogs</w:t>
      </w:r>
      <w:proofErr w:type="spellEnd"/>
      <w:r w:rsidR="00545CD9">
        <w:rPr>
          <w:i/>
          <w:spacing w:val="-3"/>
          <w:lang w:val="es-ES_tradnl"/>
        </w:rPr>
        <w:t>.</w:t>
      </w:r>
      <w:r w:rsidR="004D13A9">
        <w:t xml:space="preserve"> </w:t>
      </w:r>
    </w:p>
    <w:p w14:paraId="2AE0FA14" w14:textId="01DC2567" w:rsidR="006147E0" w:rsidRPr="004D13A9" w:rsidRDefault="004D13A9" w:rsidP="004D13A9">
      <w:pPr>
        <w:ind w:firstLine="708"/>
        <w:rPr>
          <w:b/>
          <w:bCs/>
        </w:rPr>
      </w:pPr>
      <w:r>
        <w:t xml:space="preserve">En las obras de Ciria </w:t>
      </w:r>
      <w:r w:rsidR="00941DA8">
        <w:t>aparece una idea, aunque sea de forma difusa, de conexión entre una multiplicidad, un juego de intensidades</w:t>
      </w:r>
      <w:r w:rsidR="00941DA8">
        <w:rPr>
          <w:rStyle w:val="Refdenotaalpie"/>
        </w:rPr>
        <w:footnoteReference w:id="37"/>
      </w:r>
      <w:r w:rsidR="00941DA8">
        <w:t xml:space="preserve"> en el que la pintura es, tal y como quisiera Frank Stella, un “espacio de funcionamiento”</w:t>
      </w:r>
      <w:r w:rsidR="00941DA8">
        <w:rPr>
          <w:rStyle w:val="Refdenotaalpie"/>
        </w:rPr>
        <w:footnoteReference w:id="38"/>
      </w:r>
      <w:r w:rsidR="00941DA8">
        <w:t xml:space="preserve">. El cuadro, con su drástica enunciación, es una </w:t>
      </w:r>
      <w:r w:rsidR="00941DA8">
        <w:rPr>
          <w:i/>
          <w:iCs/>
        </w:rPr>
        <w:t xml:space="preserve">laminilla </w:t>
      </w:r>
      <w:r w:rsidR="00941DA8">
        <w:t xml:space="preserve">esa mítica sustancia vital, </w:t>
      </w:r>
      <w:proofErr w:type="spellStart"/>
      <w:r w:rsidR="00941DA8">
        <w:t>presubjetiva</w:t>
      </w:r>
      <w:proofErr w:type="spellEnd"/>
      <w:r w:rsidR="00941DA8">
        <w:t xml:space="preserve"> y no-muerta (la libido como un órgano) de la que habla Lacan en </w:t>
      </w:r>
      <w:r w:rsidR="00941DA8">
        <w:rPr>
          <w:i/>
          <w:iCs/>
        </w:rPr>
        <w:t>Los cuatro conceptos fundamentales del psicoanálisis</w:t>
      </w:r>
      <w:r w:rsidR="00941DA8">
        <w:t>. El exceso excremental</w:t>
      </w:r>
      <w:r>
        <w:rPr>
          <w:rStyle w:val="Refdenotaalpie"/>
        </w:rPr>
        <w:footnoteReference w:id="39"/>
      </w:r>
      <w:r w:rsidR="00941DA8">
        <w:t xml:space="preserve"> es constitutivo de la esencia, ese barroco desbordante revela, de distintas maneras, una corporalidad que produce pasmo. Si por un lado hay un éxtasis de la visión también sabemos que, por ejemplo</w:t>
      </w:r>
      <w:r w:rsidR="00863F6A">
        <w:t>,</w:t>
      </w:r>
      <w:r w:rsidR="00941DA8">
        <w:t xml:space="preserve"> en el hiperrealismo cibernético, encontramos una suerte de </w:t>
      </w:r>
      <w:r w:rsidR="00941DA8">
        <w:rPr>
          <w:i/>
          <w:iCs/>
        </w:rPr>
        <w:t>punto ciego</w:t>
      </w:r>
      <w:r w:rsidR="00941DA8">
        <w:rPr>
          <w:rStyle w:val="Refdenotaalpie"/>
        </w:rPr>
        <w:footnoteReference w:id="40"/>
      </w:r>
      <w:r w:rsidR="00941DA8">
        <w:rPr>
          <w:i/>
          <w:iCs/>
        </w:rPr>
        <w:t>.</w:t>
      </w:r>
      <w:r w:rsidR="00941DA8">
        <w:t xml:space="preserve"> Aquel tesoro aún no encontrado, lujo (</w:t>
      </w:r>
      <w:proofErr w:type="spellStart"/>
      <w:r w:rsidR="00941DA8">
        <w:t>agalma</w:t>
      </w:r>
      <w:proofErr w:type="spellEnd"/>
      <w:r w:rsidR="00941DA8">
        <w:t xml:space="preserve">) es lo Real, algo que se resiste a toda sublimación. </w:t>
      </w:r>
      <w:r w:rsidR="00941DA8">
        <w:rPr>
          <w:i/>
          <w:iCs/>
        </w:rPr>
        <w:t xml:space="preserve">La pintura enmascara el espacio. </w:t>
      </w:r>
      <w:r w:rsidR="00941DA8">
        <w:t xml:space="preserve">“Y qué es –pregunta </w:t>
      </w:r>
      <w:proofErr w:type="spellStart"/>
      <w:r w:rsidR="00941DA8">
        <w:t>Slavoj</w:t>
      </w:r>
      <w:proofErr w:type="spellEnd"/>
      <w:r w:rsidR="00941DA8">
        <w:t xml:space="preserve"> </w:t>
      </w:r>
      <w:proofErr w:type="spellStart"/>
      <w:r w:rsidR="00941DA8">
        <w:t>Zizek</w:t>
      </w:r>
      <w:proofErr w:type="spellEnd"/>
      <w:r w:rsidR="00941DA8">
        <w:t xml:space="preserve">- el arte (el acto de pintar) sino un intento de </w:t>
      </w:r>
      <w:proofErr w:type="spellStart"/>
      <w:r w:rsidR="00941DA8">
        <w:rPr>
          <w:i/>
          <w:iCs/>
        </w:rPr>
        <w:t>déposer</w:t>
      </w:r>
      <w:proofErr w:type="spellEnd"/>
      <w:r w:rsidR="00941DA8">
        <w:t>, “establecer” en la pintura esta dimensión traumática, de exorcizarla al externarla en la obra de arte”</w:t>
      </w:r>
      <w:r w:rsidR="00941DA8">
        <w:rPr>
          <w:rStyle w:val="Refdenotaalpie"/>
        </w:rPr>
        <w:footnoteReference w:id="41"/>
      </w:r>
      <w:r w:rsidR="00941DA8">
        <w:t xml:space="preserve">. </w:t>
      </w:r>
      <w:r w:rsidR="00941DA8">
        <w:rPr>
          <w:iCs/>
        </w:rPr>
        <w:t xml:space="preserve">La “pintura expandida” </w:t>
      </w:r>
      <w:r>
        <w:rPr>
          <w:iCs/>
        </w:rPr>
        <w:t xml:space="preserve">de José Manuel Ciria </w:t>
      </w:r>
      <w:r w:rsidR="00941DA8">
        <w:rPr>
          <w:iCs/>
        </w:rPr>
        <w:t>como</w:t>
      </w:r>
      <w:r w:rsidR="00941DA8">
        <w:rPr>
          <w:lang w:val="es-ES_tradnl"/>
        </w:rPr>
        <w:t xml:space="preserve"> </w:t>
      </w:r>
      <w:r w:rsidR="00941DA8">
        <w:rPr>
          <w:i/>
          <w:iCs/>
          <w:lang w:val="es-ES_tradnl"/>
        </w:rPr>
        <w:t xml:space="preserve">site </w:t>
      </w:r>
      <w:proofErr w:type="spellStart"/>
      <w:r w:rsidR="00941DA8">
        <w:rPr>
          <w:i/>
          <w:iCs/>
          <w:lang w:val="es-ES_tradnl"/>
        </w:rPr>
        <w:t>specific</w:t>
      </w:r>
      <w:proofErr w:type="spellEnd"/>
      <w:r w:rsidR="00941DA8">
        <w:rPr>
          <w:i/>
          <w:iCs/>
          <w:lang w:val="es-ES_tradnl"/>
        </w:rPr>
        <w:t xml:space="preserve"> </w:t>
      </w:r>
      <w:proofErr w:type="spellStart"/>
      <w:r w:rsidR="00941DA8">
        <w:rPr>
          <w:i/>
          <w:iCs/>
          <w:lang w:val="es-ES_tradnl"/>
        </w:rPr>
        <w:t>painting</w:t>
      </w:r>
      <w:proofErr w:type="spellEnd"/>
      <w:r w:rsidR="00941DA8">
        <w:rPr>
          <w:i/>
          <w:iCs/>
          <w:lang w:val="es-ES_tradnl"/>
        </w:rPr>
        <w:t xml:space="preserve"> </w:t>
      </w:r>
      <w:r w:rsidR="00941DA8">
        <w:rPr>
          <w:lang w:val="es-ES_tradnl"/>
        </w:rPr>
        <w:t xml:space="preserve">nos “localiza” en el tiempo desquiciado. Aquel regreso a lo real propuesto por las </w:t>
      </w:r>
      <w:r w:rsidR="00941DA8">
        <w:rPr>
          <w:i/>
          <w:iCs/>
          <w:lang w:val="es-ES_tradnl"/>
        </w:rPr>
        <w:t>instalaciones</w:t>
      </w:r>
      <w:r w:rsidR="00941DA8">
        <w:rPr>
          <w:rStyle w:val="Refdenotaalpie"/>
        </w:rPr>
        <w:footnoteReference w:id="42"/>
      </w:r>
      <w:r w:rsidR="00941DA8">
        <w:rPr>
          <w:i/>
          <w:iCs/>
          <w:lang w:val="es-ES_tradnl"/>
        </w:rPr>
        <w:t xml:space="preserve"> </w:t>
      </w:r>
      <w:r w:rsidR="00941DA8">
        <w:rPr>
          <w:lang w:val="es-ES_tradnl"/>
        </w:rPr>
        <w:t xml:space="preserve">es asumido por la pintura, </w:t>
      </w:r>
      <w:r w:rsidR="00941DA8">
        <w:rPr>
          <w:lang w:val="es-ES_tradnl"/>
        </w:rPr>
        <w:lastRenderedPageBreak/>
        <w:t xml:space="preserve">entendida por algunos como un </w:t>
      </w:r>
      <w:proofErr w:type="spellStart"/>
      <w:r w:rsidR="00941DA8">
        <w:rPr>
          <w:i/>
          <w:iCs/>
        </w:rPr>
        <w:t>generic</w:t>
      </w:r>
      <w:proofErr w:type="spellEnd"/>
      <w:r w:rsidR="00941DA8">
        <w:rPr>
          <w:i/>
          <w:iCs/>
        </w:rPr>
        <w:t xml:space="preserve"> art</w:t>
      </w:r>
      <w:r w:rsidR="00941DA8">
        <w:rPr>
          <w:rStyle w:val="Refdenotaalpie"/>
        </w:rPr>
        <w:footnoteReference w:id="43"/>
      </w:r>
      <w:r w:rsidR="00941DA8">
        <w:rPr>
          <w:i/>
          <w:iCs/>
        </w:rPr>
        <w:t xml:space="preserve">; </w:t>
      </w:r>
      <w:r w:rsidR="00941DA8">
        <w:t xml:space="preserve">sería importante saber si, en ese lugar reticulado y </w:t>
      </w:r>
      <w:proofErr w:type="spellStart"/>
      <w:r w:rsidR="00941DA8">
        <w:t>vorticial</w:t>
      </w:r>
      <w:proofErr w:type="spellEnd"/>
      <w:r w:rsidR="00941DA8">
        <w:t xml:space="preserve">, se puede conseguir, a pesar de todo, una </w:t>
      </w:r>
      <w:r w:rsidR="00941DA8">
        <w:rPr>
          <w:i/>
          <w:iCs/>
        </w:rPr>
        <w:t xml:space="preserve">distancia </w:t>
      </w:r>
      <w:r w:rsidR="00941DA8">
        <w:t>y, así, devolverle la fuerza y la mirada y la audacia al deseo a través del sentido de lo real.</w:t>
      </w:r>
    </w:p>
    <w:p w14:paraId="69B474E0" w14:textId="572B3D99" w:rsidR="005B01FF" w:rsidRPr="00EB766C" w:rsidRDefault="00641D24" w:rsidP="00EB766C">
      <w:pPr>
        <w:ind w:firstLine="708"/>
        <w:rPr>
          <w:spacing w:val="-3"/>
          <w:lang w:val="es-ES_tradnl"/>
        </w:rPr>
      </w:pPr>
      <w:r>
        <w:rPr>
          <w:spacing w:val="-3"/>
          <w:lang w:val="es-ES_tradnl"/>
        </w:rPr>
        <w:t xml:space="preserve">Tanto en la exposición </w:t>
      </w:r>
      <w:r>
        <w:rPr>
          <w:i/>
          <w:spacing w:val="-3"/>
          <w:lang w:val="es-ES_tradnl"/>
        </w:rPr>
        <w:t xml:space="preserve">El lecho de </w:t>
      </w:r>
      <w:proofErr w:type="spellStart"/>
      <w:r>
        <w:rPr>
          <w:i/>
          <w:spacing w:val="-3"/>
          <w:lang w:val="es-ES_tradnl"/>
        </w:rPr>
        <w:t>Procusto</w:t>
      </w:r>
      <w:proofErr w:type="spellEnd"/>
      <w:r>
        <w:rPr>
          <w:i/>
          <w:spacing w:val="-3"/>
          <w:lang w:val="es-ES_tradnl"/>
        </w:rPr>
        <w:t xml:space="preserve"> </w:t>
      </w:r>
      <w:r w:rsidR="004D13A9">
        <w:rPr>
          <w:spacing w:val="-3"/>
          <w:lang w:val="es-ES_tradnl"/>
        </w:rPr>
        <w:t xml:space="preserve">de </w:t>
      </w:r>
      <w:r w:rsidR="004D431E">
        <w:rPr>
          <w:spacing w:val="-3"/>
          <w:lang w:val="es-ES_tradnl"/>
        </w:rPr>
        <w:t>La Neomudé</w:t>
      </w:r>
      <w:r w:rsidR="004D13A9">
        <w:rPr>
          <w:spacing w:val="-3"/>
          <w:lang w:val="es-ES_tradnl"/>
        </w:rPr>
        <w:t xml:space="preserve">jar </w:t>
      </w:r>
      <w:r>
        <w:rPr>
          <w:spacing w:val="-3"/>
          <w:lang w:val="es-ES_tradnl"/>
        </w:rPr>
        <w:t xml:space="preserve">cuanto en el imponente proyecto en el Museo Vostell, Ciria despliega una singular “violencia simbólica”, componiendo una suerte de </w:t>
      </w:r>
      <w:r>
        <w:rPr>
          <w:i/>
          <w:spacing w:val="-3"/>
          <w:lang w:val="es-ES_tradnl"/>
        </w:rPr>
        <w:t>gran escenografía del disparate</w:t>
      </w:r>
      <w:r w:rsidRPr="004D13A9">
        <w:rPr>
          <w:rStyle w:val="Refdenotaalpie"/>
          <w:spacing w:val="-3"/>
          <w:lang w:val="es-ES_tradnl"/>
        </w:rPr>
        <w:footnoteReference w:id="44"/>
      </w:r>
      <w:r w:rsidR="004D13A9">
        <w:rPr>
          <w:i/>
          <w:spacing w:val="-3"/>
          <w:lang w:val="es-ES_tradnl"/>
        </w:rPr>
        <w:t>.</w:t>
      </w:r>
      <w:r w:rsidR="004D13A9">
        <w:rPr>
          <w:spacing w:val="-3"/>
          <w:lang w:val="es-ES_tradnl"/>
        </w:rPr>
        <w:t xml:space="preserve"> En todas sus piezas queda sedimentada la </w:t>
      </w:r>
      <w:r w:rsidR="004D13A9">
        <w:rPr>
          <w:i/>
          <w:spacing w:val="-3"/>
          <w:lang w:val="es-ES_tradnl"/>
        </w:rPr>
        <w:t>violencia performativa</w:t>
      </w:r>
      <w:r w:rsidR="004D13A9">
        <w:rPr>
          <w:rStyle w:val="Refdenotaalpie"/>
          <w:i/>
          <w:spacing w:val="-3"/>
          <w:lang w:val="es-ES_tradnl"/>
        </w:rPr>
        <w:footnoteReference w:id="45"/>
      </w:r>
      <w:r w:rsidR="00EB486B">
        <w:rPr>
          <w:spacing w:val="-3"/>
          <w:lang w:val="es-ES_tradnl"/>
        </w:rPr>
        <w:t xml:space="preserve"> pero también alude a violencias reales como en el performance </w:t>
      </w:r>
      <w:r w:rsidR="00545CD9">
        <w:rPr>
          <w:i/>
          <w:spacing w:val="-3"/>
          <w:lang w:val="es-ES_tradnl"/>
        </w:rPr>
        <w:t xml:space="preserve">La aparición de las Nereidas </w:t>
      </w:r>
      <w:r w:rsidR="00545CD9">
        <w:rPr>
          <w:spacing w:val="-3"/>
          <w:lang w:val="es-ES_tradnl"/>
        </w:rPr>
        <w:t xml:space="preserve">en el que da cuenta del maltrato a las mujeres. La </w:t>
      </w:r>
      <w:r w:rsidR="00545CD9">
        <w:rPr>
          <w:i/>
          <w:spacing w:val="-3"/>
          <w:lang w:val="es-ES_tradnl"/>
        </w:rPr>
        <w:t xml:space="preserve">condición inquietante </w:t>
      </w:r>
      <w:r w:rsidR="00545CD9">
        <w:rPr>
          <w:spacing w:val="-3"/>
          <w:lang w:val="es-ES_tradnl"/>
        </w:rPr>
        <w:t xml:space="preserve">de las obras de Ciria nos interpela, sin caer en lo panfletario, manteniendo en todo momento un </w:t>
      </w:r>
      <w:r w:rsidR="0042596A">
        <w:rPr>
          <w:spacing w:val="-3"/>
          <w:lang w:val="es-ES_tradnl"/>
        </w:rPr>
        <w:t xml:space="preserve">efecto de extrañamiento, a la manera de la </w:t>
      </w:r>
      <w:proofErr w:type="spellStart"/>
      <w:r w:rsidR="0042596A">
        <w:rPr>
          <w:i/>
          <w:spacing w:val="-3"/>
          <w:lang w:val="es-ES_tradnl"/>
        </w:rPr>
        <w:t>ostranenie</w:t>
      </w:r>
      <w:proofErr w:type="spellEnd"/>
      <w:r w:rsidR="0042596A">
        <w:rPr>
          <w:i/>
          <w:spacing w:val="-3"/>
          <w:lang w:val="es-ES_tradnl"/>
        </w:rPr>
        <w:t xml:space="preserve"> </w:t>
      </w:r>
      <w:r w:rsidR="0042596A">
        <w:rPr>
          <w:spacing w:val="-3"/>
          <w:lang w:val="es-ES_tradnl"/>
        </w:rPr>
        <w:t xml:space="preserve">tematizada por </w:t>
      </w:r>
      <w:proofErr w:type="spellStart"/>
      <w:r w:rsidR="0042596A">
        <w:rPr>
          <w:spacing w:val="-3"/>
          <w:lang w:val="es-ES_tradnl"/>
        </w:rPr>
        <w:t>Viktor</w:t>
      </w:r>
      <w:proofErr w:type="spellEnd"/>
      <w:r w:rsidR="0042596A">
        <w:rPr>
          <w:spacing w:val="-3"/>
          <w:lang w:val="es-ES_tradnl"/>
        </w:rPr>
        <w:t xml:space="preserve"> </w:t>
      </w:r>
      <w:proofErr w:type="spellStart"/>
      <w:r w:rsidR="0042596A">
        <w:rPr>
          <w:spacing w:val="-3"/>
          <w:lang w:val="es-ES_tradnl"/>
        </w:rPr>
        <w:t>Shklovski</w:t>
      </w:r>
      <w:proofErr w:type="spellEnd"/>
      <w:r w:rsidR="0042596A">
        <w:rPr>
          <w:spacing w:val="-3"/>
          <w:lang w:val="es-ES_tradnl"/>
        </w:rPr>
        <w:t>.</w:t>
      </w:r>
    </w:p>
    <w:p w14:paraId="7CB984CC" w14:textId="641F8115" w:rsidR="00AE5304" w:rsidRPr="00333697" w:rsidRDefault="00941DA8" w:rsidP="00AE7052">
      <w:pPr>
        <w:ind w:firstLine="708"/>
        <w:rPr>
          <w:lang w:val="es-ES_tradnl"/>
        </w:rPr>
      </w:pPr>
      <w:r>
        <w:rPr>
          <w:bCs/>
        </w:rPr>
        <w:t xml:space="preserve">Encuentro en ciertas modalidades de la pintura contemporánea, de la </w:t>
      </w:r>
      <w:r>
        <w:rPr>
          <w:i/>
          <w:iCs/>
        </w:rPr>
        <w:t>abstracción redefinida</w:t>
      </w:r>
      <w:r w:rsidR="005B01FF">
        <w:rPr>
          <w:rStyle w:val="Refdenotaalpie"/>
          <w:i/>
          <w:iCs/>
        </w:rPr>
        <w:footnoteReference w:id="46"/>
      </w:r>
      <w:r>
        <w:rPr>
          <w:i/>
          <w:iCs/>
        </w:rPr>
        <w:t xml:space="preserve"> </w:t>
      </w:r>
      <w:r>
        <w:rPr>
          <w:iCs/>
        </w:rPr>
        <w:t xml:space="preserve">a la </w:t>
      </w:r>
      <w:r>
        <w:rPr>
          <w:i/>
          <w:iCs/>
        </w:rPr>
        <w:t xml:space="preserve">pintura expandida, </w:t>
      </w:r>
      <w:r>
        <w:t xml:space="preserve">una asunción lúcida y lúdica del sujeto </w:t>
      </w:r>
      <w:r w:rsidRPr="00183173">
        <w:rPr>
          <w:i/>
          <w:lang w:val="es-ES_tradnl"/>
        </w:rPr>
        <w:t>dividido</w:t>
      </w:r>
      <w:r>
        <w:rPr>
          <w:i/>
          <w:lang w:val="es-ES_tradnl"/>
        </w:rPr>
        <w:t xml:space="preserve">, </w:t>
      </w:r>
      <w:r>
        <w:rPr>
          <w:lang w:val="es-ES_tradnl"/>
        </w:rPr>
        <w:t>esto es, la</w:t>
      </w:r>
      <w:r w:rsidR="00863F6A">
        <w:rPr>
          <w:lang w:val="es-ES_tradnl"/>
        </w:rPr>
        <w:t xml:space="preserve"> evidencia que</w:t>
      </w:r>
      <w:r>
        <w:rPr>
          <w:lang w:val="es-ES_tradnl"/>
        </w:rPr>
        <w:t xml:space="preserve"> la “unificación del yo” está en falta. En términos más topológicos: la división del sujeto no es la división entre un yo y otro, entre dos contenidos, sino </w:t>
      </w:r>
      <w:r>
        <w:rPr>
          <w:i/>
          <w:iCs/>
          <w:lang w:val="es-ES_tradnl"/>
        </w:rPr>
        <w:t xml:space="preserve">la división entre algo y nada, </w:t>
      </w:r>
      <w:r>
        <w:rPr>
          <w:lang w:val="es-ES_tradnl"/>
        </w:rPr>
        <w:t>entre la característica de la identificación y el vacío. “</w:t>
      </w:r>
      <w:r>
        <w:rPr>
          <w:i/>
          <w:iCs/>
          <w:lang w:val="es-ES_tradnl"/>
        </w:rPr>
        <w:t xml:space="preserve">Descentramiento </w:t>
      </w:r>
      <w:r>
        <w:rPr>
          <w:lang w:val="es-ES_tradnl"/>
        </w:rPr>
        <w:t>designa así primero la ambigüedad, a oscilación entre identificación simbólica e imaginaria –la indecisión con respecto a dónde está mi verdadera clave, en mi yo “real” o en mi máscara externa, con las posibles implicaciones de que mi máscara simbólica pueda ser “más real” que lo que oculta, que el “rostro verdadero” tras ella”</w:t>
      </w:r>
      <w:r>
        <w:rPr>
          <w:rStyle w:val="Refdenotaalpie"/>
          <w:lang w:val="es-ES_tradnl"/>
        </w:rPr>
        <w:footnoteReference w:id="47"/>
      </w:r>
      <w:r>
        <w:rPr>
          <w:lang w:val="es-ES_tradnl"/>
        </w:rPr>
        <w:t xml:space="preserve">. El descentramiento (en vez de la pantalla cartesiana de la conciencia central que constituye el foco de la subjetividad) es, en cierto sentido, un medio de identificación del vacío. Incluso </w:t>
      </w:r>
      <w:r>
        <w:rPr>
          <w:i/>
          <w:iCs/>
          <w:lang w:val="es-ES_tradnl"/>
        </w:rPr>
        <w:t xml:space="preserve">localizada, </w:t>
      </w:r>
      <w:r>
        <w:rPr>
          <w:lang w:val="es-ES_tradnl"/>
        </w:rPr>
        <w:t xml:space="preserve">la pintura está </w:t>
      </w:r>
      <w:r>
        <w:rPr>
          <w:i/>
          <w:iCs/>
          <w:lang w:val="es-ES_tradnl"/>
        </w:rPr>
        <w:t xml:space="preserve">desquiciada. </w:t>
      </w:r>
      <w:r w:rsidRPr="005C3F8B">
        <w:t>“</w:t>
      </w:r>
      <w:proofErr w:type="spellStart"/>
      <w:r w:rsidRPr="005C3F8B">
        <w:rPr>
          <w:i/>
          <w:iCs/>
        </w:rPr>
        <w:t>The</w:t>
      </w:r>
      <w:proofErr w:type="spellEnd"/>
      <w:r w:rsidRPr="005C3F8B">
        <w:rPr>
          <w:i/>
          <w:iCs/>
        </w:rPr>
        <w:t xml:space="preserve"> time is </w:t>
      </w:r>
      <w:proofErr w:type="spellStart"/>
      <w:r w:rsidRPr="005C3F8B">
        <w:rPr>
          <w:i/>
          <w:iCs/>
        </w:rPr>
        <w:t>out</w:t>
      </w:r>
      <w:proofErr w:type="spellEnd"/>
      <w:r w:rsidRPr="005C3F8B">
        <w:rPr>
          <w:i/>
          <w:iCs/>
        </w:rPr>
        <w:t xml:space="preserve"> </w:t>
      </w:r>
      <w:proofErr w:type="spellStart"/>
      <w:r w:rsidRPr="005C3F8B">
        <w:rPr>
          <w:i/>
          <w:iCs/>
        </w:rPr>
        <w:t>of</w:t>
      </w:r>
      <w:proofErr w:type="spellEnd"/>
      <w:r w:rsidRPr="005C3F8B">
        <w:rPr>
          <w:i/>
          <w:iCs/>
        </w:rPr>
        <w:t xml:space="preserve"> </w:t>
      </w:r>
      <w:proofErr w:type="spellStart"/>
      <w:r w:rsidRPr="005C3F8B">
        <w:rPr>
          <w:i/>
          <w:iCs/>
        </w:rPr>
        <w:t>joint</w:t>
      </w:r>
      <w:proofErr w:type="spellEnd"/>
      <w:r w:rsidRPr="005C3F8B">
        <w:rPr>
          <w:i/>
          <w:iCs/>
        </w:rPr>
        <w:t xml:space="preserve">. </w:t>
      </w:r>
      <w:r>
        <w:rPr>
          <w:lang w:val="es-ES_tradnl"/>
        </w:rPr>
        <w:t xml:space="preserve">El mundo va mal. Está desgastado pero su desgaste ya no cuenta. Vejez o juventud –ya no se cuenta con él. El mundo tiene más edad que una edad. La medida de su medida nos falta. […] Contra-tiempo. </w:t>
      </w:r>
      <w:proofErr w:type="spellStart"/>
      <w:r>
        <w:rPr>
          <w:i/>
          <w:iCs/>
          <w:lang w:val="es-ES_tradnl"/>
        </w:rPr>
        <w:t>The</w:t>
      </w:r>
      <w:proofErr w:type="spellEnd"/>
      <w:r>
        <w:rPr>
          <w:i/>
          <w:iCs/>
          <w:lang w:val="es-ES_tradnl"/>
        </w:rPr>
        <w:t xml:space="preserve"> time </w:t>
      </w:r>
      <w:proofErr w:type="spellStart"/>
      <w:r>
        <w:rPr>
          <w:i/>
          <w:iCs/>
          <w:lang w:val="es-ES_tradnl"/>
        </w:rPr>
        <w:t>is</w:t>
      </w:r>
      <w:proofErr w:type="spellEnd"/>
      <w:r>
        <w:rPr>
          <w:i/>
          <w:iCs/>
          <w:lang w:val="es-ES_tradnl"/>
        </w:rPr>
        <w:t xml:space="preserve"> </w:t>
      </w:r>
      <w:proofErr w:type="spellStart"/>
      <w:r>
        <w:rPr>
          <w:i/>
          <w:iCs/>
          <w:lang w:val="es-ES_tradnl"/>
        </w:rPr>
        <w:t>out</w:t>
      </w:r>
      <w:proofErr w:type="spellEnd"/>
      <w:r>
        <w:rPr>
          <w:i/>
          <w:iCs/>
          <w:lang w:val="es-ES_tradnl"/>
        </w:rPr>
        <w:t xml:space="preserve"> </w:t>
      </w:r>
      <w:proofErr w:type="spellStart"/>
      <w:r>
        <w:rPr>
          <w:i/>
          <w:iCs/>
          <w:lang w:val="es-ES_tradnl"/>
        </w:rPr>
        <w:t>of</w:t>
      </w:r>
      <w:proofErr w:type="spellEnd"/>
      <w:r>
        <w:rPr>
          <w:i/>
          <w:iCs/>
          <w:lang w:val="es-ES_tradnl"/>
        </w:rPr>
        <w:t xml:space="preserve"> </w:t>
      </w:r>
      <w:proofErr w:type="spellStart"/>
      <w:r>
        <w:rPr>
          <w:i/>
          <w:iCs/>
          <w:lang w:val="es-ES_tradnl"/>
        </w:rPr>
        <w:t>joint</w:t>
      </w:r>
      <w:proofErr w:type="spellEnd"/>
      <w:r>
        <w:rPr>
          <w:i/>
          <w:iCs/>
          <w:lang w:val="es-ES_tradnl"/>
        </w:rPr>
        <w:t xml:space="preserve">. </w:t>
      </w:r>
      <w:r>
        <w:rPr>
          <w:lang w:val="es-ES_tradnl"/>
        </w:rPr>
        <w:t xml:space="preserve">Habla teatral, habla de Hamlet ante el teatro del mundo, de la historia y de la política. La época está fuera de quicio. Todo, empezando por el tiempo, desarreglado, injusto o desajustado. El mundo va muy mal, se desgasta a media que envejece, como dice también el Pintor en la apertura de </w:t>
      </w:r>
      <w:r>
        <w:rPr>
          <w:i/>
          <w:iCs/>
          <w:lang w:val="es-ES_tradnl"/>
        </w:rPr>
        <w:t xml:space="preserve">Timón de Atenas </w:t>
      </w:r>
      <w:r>
        <w:rPr>
          <w:lang w:val="es-ES_tradnl"/>
        </w:rPr>
        <w:t xml:space="preserve">(tan del gusto de Marx, por cierto). Ya que se trata del discurso de un pintor, como si hablara de un </w:t>
      </w:r>
      <w:r>
        <w:rPr>
          <w:lang w:val="es-ES_tradnl"/>
        </w:rPr>
        <w:lastRenderedPageBreak/>
        <w:t>espectáculo o ante una pintura: “</w:t>
      </w:r>
      <w:proofErr w:type="spellStart"/>
      <w:r>
        <w:rPr>
          <w:i/>
          <w:iCs/>
          <w:lang w:val="es-ES_tradnl"/>
        </w:rPr>
        <w:t>How</w:t>
      </w:r>
      <w:proofErr w:type="spellEnd"/>
      <w:r>
        <w:rPr>
          <w:i/>
          <w:iCs/>
          <w:lang w:val="es-ES_tradnl"/>
        </w:rPr>
        <w:t xml:space="preserve"> </w:t>
      </w:r>
      <w:proofErr w:type="spellStart"/>
      <w:r>
        <w:rPr>
          <w:i/>
          <w:iCs/>
          <w:lang w:val="es-ES_tradnl"/>
        </w:rPr>
        <w:t>goes</w:t>
      </w:r>
      <w:proofErr w:type="spellEnd"/>
      <w:r>
        <w:rPr>
          <w:i/>
          <w:iCs/>
          <w:lang w:val="es-ES_tradnl"/>
        </w:rPr>
        <w:t xml:space="preserve"> </w:t>
      </w:r>
      <w:proofErr w:type="spellStart"/>
      <w:r>
        <w:rPr>
          <w:i/>
          <w:iCs/>
          <w:lang w:val="es-ES_tradnl"/>
        </w:rPr>
        <w:t>the</w:t>
      </w:r>
      <w:proofErr w:type="spellEnd"/>
      <w:r>
        <w:rPr>
          <w:i/>
          <w:iCs/>
          <w:lang w:val="es-ES_tradnl"/>
        </w:rPr>
        <w:t xml:space="preserve"> </w:t>
      </w:r>
      <w:proofErr w:type="spellStart"/>
      <w:r>
        <w:rPr>
          <w:i/>
          <w:iCs/>
          <w:lang w:val="es-ES_tradnl"/>
        </w:rPr>
        <w:t>world</w:t>
      </w:r>
      <w:proofErr w:type="spellEnd"/>
      <w:r>
        <w:rPr>
          <w:i/>
          <w:iCs/>
          <w:lang w:val="es-ES_tradnl"/>
        </w:rPr>
        <w:t>? –</w:t>
      </w:r>
      <w:proofErr w:type="spellStart"/>
      <w:r>
        <w:rPr>
          <w:i/>
          <w:iCs/>
          <w:lang w:val="es-ES_tradnl"/>
        </w:rPr>
        <w:t>It</w:t>
      </w:r>
      <w:proofErr w:type="spellEnd"/>
      <w:r>
        <w:rPr>
          <w:i/>
          <w:iCs/>
          <w:lang w:val="es-ES_tradnl"/>
        </w:rPr>
        <w:t xml:space="preserve"> </w:t>
      </w:r>
      <w:proofErr w:type="spellStart"/>
      <w:r>
        <w:rPr>
          <w:i/>
          <w:iCs/>
          <w:lang w:val="es-ES_tradnl"/>
        </w:rPr>
        <w:t>wears</w:t>
      </w:r>
      <w:proofErr w:type="spellEnd"/>
      <w:r>
        <w:rPr>
          <w:i/>
          <w:iCs/>
          <w:lang w:val="es-ES_tradnl"/>
        </w:rPr>
        <w:t xml:space="preserve">, sir, as </w:t>
      </w:r>
      <w:proofErr w:type="spellStart"/>
      <w:r>
        <w:rPr>
          <w:i/>
          <w:iCs/>
          <w:lang w:val="es-ES_tradnl"/>
        </w:rPr>
        <w:t>it</w:t>
      </w:r>
      <w:proofErr w:type="spellEnd"/>
      <w:r>
        <w:rPr>
          <w:i/>
          <w:iCs/>
          <w:lang w:val="es-ES_tradnl"/>
        </w:rPr>
        <w:t xml:space="preserve"> </w:t>
      </w:r>
      <w:proofErr w:type="spellStart"/>
      <w:r>
        <w:rPr>
          <w:i/>
          <w:iCs/>
          <w:lang w:val="es-ES_tradnl"/>
        </w:rPr>
        <w:t>grows</w:t>
      </w:r>
      <w:proofErr w:type="spellEnd"/>
      <w:r>
        <w:rPr>
          <w:lang w:val="es-ES_tradnl"/>
        </w:rPr>
        <w:t>””</w:t>
      </w:r>
      <w:r>
        <w:rPr>
          <w:rStyle w:val="Refdenotaalpie"/>
          <w:lang w:val="es-ES_tradnl"/>
        </w:rPr>
        <w:footnoteReference w:id="48"/>
      </w:r>
      <w:r>
        <w:rPr>
          <w:i/>
          <w:iCs/>
          <w:lang w:val="es-ES_tradnl"/>
        </w:rPr>
        <w:t>.</w:t>
      </w:r>
      <w:r>
        <w:rPr>
          <w:lang w:val="es-ES_tradnl"/>
        </w:rPr>
        <w:t xml:space="preserve"> En este </w:t>
      </w:r>
      <w:r>
        <w:rPr>
          <w:i/>
          <w:iCs/>
          <w:lang w:val="es-ES_tradnl"/>
        </w:rPr>
        <w:t xml:space="preserve">(des)tiempo </w:t>
      </w:r>
      <w:r>
        <w:rPr>
          <w:lang w:val="es-ES_tradnl"/>
        </w:rPr>
        <w:t xml:space="preserve">la pintura que hemos llamado híbrido o interfaz es, aunque suene banal, un </w:t>
      </w:r>
      <w:r>
        <w:rPr>
          <w:i/>
          <w:iCs/>
          <w:lang w:val="es-ES_tradnl"/>
        </w:rPr>
        <w:t xml:space="preserve">objeto no identificado. </w:t>
      </w:r>
      <w:r>
        <w:t>En definitiva</w:t>
      </w:r>
      <w:r w:rsidR="00863F6A">
        <w:t>,</w:t>
      </w:r>
      <w:r>
        <w:t xml:space="preserve"> podemos pensar en la pintura como </w:t>
      </w:r>
      <w:r>
        <w:rPr>
          <w:i/>
          <w:iCs/>
        </w:rPr>
        <w:t xml:space="preserve">aquello que no necesitamos, </w:t>
      </w:r>
      <w:r>
        <w:t>una completa inutilidad</w:t>
      </w:r>
      <w:r>
        <w:rPr>
          <w:rStyle w:val="Refdenotaalpie"/>
        </w:rPr>
        <w:footnoteReference w:id="49"/>
      </w:r>
      <w:r>
        <w:t xml:space="preserve"> que, sin embargo, </w:t>
      </w:r>
      <w:r>
        <w:rPr>
          <w:i/>
          <w:iCs/>
        </w:rPr>
        <w:t>ofrece sitios.</w:t>
      </w:r>
      <w:r>
        <w:t xml:space="preserve"> Como </w:t>
      </w:r>
      <w:r>
        <w:rPr>
          <w:lang w:val="es-ES_tradnl"/>
        </w:rPr>
        <w:t xml:space="preserve">Michel Serres advirtiera en su libro </w:t>
      </w:r>
      <w:r>
        <w:rPr>
          <w:i/>
          <w:iCs/>
          <w:lang w:val="es-ES_tradnl"/>
        </w:rPr>
        <w:t>Atlas</w:t>
      </w:r>
      <w:r>
        <w:rPr>
          <w:lang w:val="es-ES_tradnl"/>
        </w:rPr>
        <w:t>, tenemos que hallar una nueva definición de un lugar-tránsito, donde se superponen el mapa real y el virtual, en un plegamiento incesante</w:t>
      </w:r>
      <w:r>
        <w:rPr>
          <w:rStyle w:val="Refdenotaalpie"/>
          <w:lang w:val="es-ES_tradnl"/>
        </w:rPr>
        <w:footnoteReference w:id="50"/>
      </w:r>
      <w:r>
        <w:rPr>
          <w:lang w:val="es-ES_tradnl"/>
        </w:rPr>
        <w:t xml:space="preserve">. El pintor apenas </w:t>
      </w:r>
      <w:r>
        <w:rPr>
          <w:i/>
          <w:iCs/>
          <w:lang w:val="es-ES_tradnl"/>
        </w:rPr>
        <w:t xml:space="preserve">dispone de tiempo </w:t>
      </w:r>
      <w:r>
        <w:rPr>
          <w:lang w:val="es-ES_tradnl"/>
        </w:rPr>
        <w:t xml:space="preserve">en esa frontera: con su red atrapa la incertidumbre. </w:t>
      </w:r>
      <w:r w:rsidR="00333697">
        <w:rPr>
          <w:lang w:val="es-ES_tradnl"/>
        </w:rPr>
        <w:t xml:space="preserve">Ciria ha definido su pintura como </w:t>
      </w:r>
      <w:r w:rsidR="00333697">
        <w:rPr>
          <w:i/>
          <w:lang w:val="es-ES_tradnl"/>
        </w:rPr>
        <w:t xml:space="preserve">abstracción deconstructiva automática, </w:t>
      </w:r>
      <w:r w:rsidR="00333697">
        <w:rPr>
          <w:lang w:val="es-ES_tradnl"/>
        </w:rPr>
        <w:t>subrayando que, en sus obras, se trata de provocar encuentros y accidentes tanto de materiales cuanto conceptuales, combinando la mancha informe con el estatismo geométrico, en un singular (des)control.</w:t>
      </w:r>
      <w:r w:rsidR="00AE7052">
        <w:rPr>
          <w:lang w:val="es-ES_tradnl"/>
        </w:rPr>
        <w:t xml:space="preserve"> </w:t>
      </w:r>
      <w:r w:rsidR="00825D9D">
        <w:rPr>
          <w:lang w:val="es-ES_tradnl"/>
        </w:rPr>
        <w:t>Pintura híbrida, sin duda, en la que, como el propio artista indica, hay tanta sobriedad cuanto humor</w:t>
      </w:r>
      <w:r w:rsidR="00825D9D">
        <w:rPr>
          <w:rStyle w:val="Refdenotaalpie"/>
          <w:lang w:val="es-ES_tradnl"/>
        </w:rPr>
        <w:footnoteReference w:id="51"/>
      </w:r>
      <w:r w:rsidR="00AE7052">
        <w:rPr>
          <w:lang w:val="es-ES_tradnl"/>
        </w:rPr>
        <w:t>.</w:t>
      </w:r>
    </w:p>
    <w:p w14:paraId="3E8FA74F" w14:textId="6F03AAC7" w:rsidR="00941DA8" w:rsidRDefault="00941DA8" w:rsidP="00941DA8">
      <w:pPr>
        <w:ind w:firstLine="708"/>
      </w:pPr>
      <w:r>
        <w:t>La pintura es una disciplina sin lugar</w:t>
      </w:r>
      <w:r>
        <w:rPr>
          <w:rStyle w:val="Refdenotaalpie"/>
        </w:rPr>
        <w:footnoteReference w:id="52"/>
      </w:r>
      <w:r>
        <w:t xml:space="preserve"> pero, paradójicamente</w:t>
      </w:r>
      <w:r>
        <w:rPr>
          <w:i/>
          <w:iCs/>
        </w:rPr>
        <w:t xml:space="preserve">, </w:t>
      </w:r>
      <w:r>
        <w:t xml:space="preserve">localizada; se </w:t>
      </w:r>
      <w:r w:rsidRPr="00EB0C6F">
        <w:rPr>
          <w:i/>
        </w:rPr>
        <w:t>expande</w:t>
      </w:r>
      <w:r>
        <w:t xml:space="preserve"> en un sitio que es tanto búnker </w:t>
      </w:r>
      <w:proofErr w:type="gramStart"/>
      <w:r>
        <w:t>cuanto cripta</w:t>
      </w:r>
      <w:proofErr w:type="gramEnd"/>
      <w:r>
        <w:rPr>
          <w:rStyle w:val="Refdenotaalpie"/>
        </w:rPr>
        <w:footnoteReference w:id="53"/>
      </w:r>
      <w:r>
        <w:t xml:space="preserve"> en el que podríamos encontrar más que una alegoría o materialización de la libertad, una </w:t>
      </w:r>
      <w:r>
        <w:rPr>
          <w:i/>
          <w:iCs/>
        </w:rPr>
        <w:t xml:space="preserve">indecisión </w:t>
      </w:r>
      <w:r>
        <w:t xml:space="preserve">o, para ser más (psico)físico, una </w:t>
      </w:r>
      <w:r>
        <w:rPr>
          <w:i/>
          <w:iCs/>
        </w:rPr>
        <w:t>claustrofobia intolerable</w:t>
      </w:r>
      <w:r>
        <w:rPr>
          <w:rStyle w:val="Refdenotaalpie"/>
        </w:rPr>
        <w:footnoteReference w:id="54"/>
      </w:r>
      <w:r>
        <w:rPr>
          <w:i/>
          <w:iCs/>
        </w:rPr>
        <w:t>.</w:t>
      </w:r>
      <w:r>
        <w:t xml:space="preserve"> Virilio ha apuntado que, en época de globalización, todo se juega entre dos temas que son, también, dos términos: forclusión (</w:t>
      </w:r>
      <w:proofErr w:type="spellStart"/>
      <w:r>
        <w:rPr>
          <w:i/>
          <w:iCs/>
        </w:rPr>
        <w:t>Verwefung</w:t>
      </w:r>
      <w:proofErr w:type="spellEnd"/>
      <w:r>
        <w:t>:</w:t>
      </w:r>
      <w:r>
        <w:rPr>
          <w:i/>
          <w:iCs/>
        </w:rPr>
        <w:t xml:space="preserve"> </w:t>
      </w:r>
      <w:r>
        <w:t xml:space="preserve">rechazo, denegación) y exclusión o </w:t>
      </w:r>
      <w:proofErr w:type="spellStart"/>
      <w:r>
        <w:rPr>
          <w:i/>
          <w:iCs/>
        </w:rPr>
        <w:t>locked</w:t>
      </w:r>
      <w:proofErr w:type="spellEnd"/>
      <w:r>
        <w:rPr>
          <w:i/>
          <w:iCs/>
        </w:rPr>
        <w:t xml:space="preserve">-in </w:t>
      </w:r>
      <w:proofErr w:type="spellStart"/>
      <w:r>
        <w:rPr>
          <w:i/>
          <w:iCs/>
        </w:rPr>
        <w:lastRenderedPageBreak/>
        <w:t>syndrom</w:t>
      </w:r>
      <w:proofErr w:type="spellEnd"/>
      <w:r w:rsidRPr="00EB0C6F">
        <w:rPr>
          <w:rStyle w:val="Refdenotaalpie"/>
          <w:iCs/>
        </w:rPr>
        <w:footnoteReference w:id="55"/>
      </w:r>
      <w:r>
        <w:rPr>
          <w:i/>
          <w:iCs/>
        </w:rPr>
        <w:t xml:space="preserve">. </w:t>
      </w:r>
      <w:r>
        <w:t>No disponemos de más tiempo para decir que</w:t>
      </w:r>
      <w:r>
        <w:rPr>
          <w:i/>
          <w:iCs/>
        </w:rPr>
        <w:t xml:space="preserve"> la pintura es una aporía</w:t>
      </w:r>
      <w:r>
        <w:t xml:space="preserve">, algo semejante a un </w:t>
      </w:r>
      <w:r>
        <w:rPr>
          <w:i/>
          <w:iCs/>
        </w:rPr>
        <w:t>paquete japonés invertido</w:t>
      </w:r>
      <w:r>
        <w:t>: envuelve el vacío o, mejor, muestra lo que ha sido vaciado</w:t>
      </w:r>
      <w:r>
        <w:rPr>
          <w:rStyle w:val="Refdenotaalpie"/>
        </w:rPr>
        <w:footnoteReference w:id="56"/>
      </w:r>
      <w:r>
        <w:t>.</w:t>
      </w:r>
    </w:p>
    <w:p w14:paraId="5CA1C463" w14:textId="784D101B" w:rsidR="00825D9D" w:rsidRPr="00BD36B9" w:rsidRDefault="007E1A31" w:rsidP="00BD36B9">
      <w:pPr>
        <w:ind w:firstLine="708"/>
        <w:rPr>
          <w:i/>
        </w:rPr>
      </w:pPr>
      <w:r>
        <w:t>Pintar es, en el caso de Ciria, un proceso que se realimenta, pero no sólo de cara a la propia pintura sino a otros medios: un modo de pensar de manera física. Este artista señala que su tarea es “expresar lo que no se deja decir”</w:t>
      </w:r>
      <w:r>
        <w:rPr>
          <w:rStyle w:val="Refdenotaalpie"/>
        </w:rPr>
        <w:footnoteReference w:id="57"/>
      </w:r>
      <w:r>
        <w:t>, pero sobre todo su vocación es la de persistir en una pintura que resurge</w:t>
      </w:r>
      <w:r w:rsidR="00825D9D">
        <w:t xml:space="preserve"> incluso de su </w:t>
      </w:r>
      <w:r w:rsidR="00825D9D">
        <w:rPr>
          <w:i/>
        </w:rPr>
        <w:t>extenuación</w:t>
      </w:r>
      <w:r>
        <w:t xml:space="preserve">, </w:t>
      </w:r>
      <w:r w:rsidR="00825D9D">
        <w:t>marcada por el luto, afectado por la muerte de su padre.</w:t>
      </w:r>
      <w:r>
        <w:t xml:space="preserve"> En las cabezas y rostros frontales de los cuadros de Ciria encuentro una especie de </w:t>
      </w:r>
      <w:r>
        <w:rPr>
          <w:i/>
        </w:rPr>
        <w:t>apóstrofe inquietante</w:t>
      </w:r>
      <w:r w:rsidR="00BD36B9">
        <w:t>, un gesto que, literalmente, “da la cara”. El reciclaje-</w:t>
      </w:r>
      <w:proofErr w:type="spellStart"/>
      <w:r w:rsidR="00BD36B9">
        <w:t>bricolage</w:t>
      </w:r>
      <w:proofErr w:type="spellEnd"/>
      <w:r w:rsidR="00BD36B9">
        <w:t xml:space="preserve"> de la pintura-expandida de este artista nos invita a mirar la realidad </w:t>
      </w:r>
      <w:r w:rsidR="00BD36B9">
        <w:rPr>
          <w:i/>
        </w:rPr>
        <w:t>de otras formas.</w:t>
      </w:r>
    </w:p>
    <w:p w14:paraId="47A30DBE" w14:textId="5051F9D2" w:rsidR="000C2F20" w:rsidRPr="002A460E" w:rsidRDefault="005B4043" w:rsidP="000C2F20">
      <w:pPr>
        <w:ind w:firstLine="708"/>
      </w:pPr>
      <w:r>
        <w:t>Las inter</w:t>
      </w:r>
      <w:r w:rsidR="004D431E">
        <w:t>venciones de Ciria en La Neomudé</w:t>
      </w:r>
      <w:r>
        <w:t xml:space="preserve">jar y el Museo Vostell presentan ejemplarmente la intensa cualidad de la pintura </w:t>
      </w:r>
      <w:r>
        <w:rPr>
          <w:i/>
        </w:rPr>
        <w:t>como evento</w:t>
      </w:r>
      <w:r>
        <w:t xml:space="preserve">. Debemos entender el acontecimiento en el sentido de </w:t>
      </w:r>
      <w:proofErr w:type="spellStart"/>
      <w:r w:rsidR="00967FE5">
        <w:t>Badiou</w:t>
      </w:r>
      <w:proofErr w:type="spellEnd"/>
      <w:r w:rsidR="00967FE5">
        <w:t>, esto es, el momento en el que uno debe decidir sobre “lo indecidible”</w:t>
      </w:r>
      <w:r>
        <w:t xml:space="preserve"> pero también conviene </w:t>
      </w:r>
      <w:r w:rsidR="0085119E">
        <w:t xml:space="preserve">recordar, retomando consideraciones de </w:t>
      </w:r>
      <w:proofErr w:type="spellStart"/>
      <w:r w:rsidR="0085119E">
        <w:t>Lebel</w:t>
      </w:r>
      <w:proofErr w:type="spellEnd"/>
      <w:r w:rsidR="0085119E">
        <w:t xml:space="preserve"> de mediados de los años sesenta, que el </w:t>
      </w:r>
      <w:r w:rsidR="0085119E">
        <w:rPr>
          <w:i/>
        </w:rPr>
        <w:t xml:space="preserve">happening </w:t>
      </w:r>
      <w:r w:rsidR="0085119E">
        <w:t xml:space="preserve">era, en buena medida, un modo de </w:t>
      </w:r>
      <w:r w:rsidR="0085119E">
        <w:rPr>
          <w:i/>
        </w:rPr>
        <w:t>profundizar la experiencia misma de la pintura</w:t>
      </w:r>
      <w:r w:rsidR="0085119E" w:rsidRPr="005B4043">
        <w:rPr>
          <w:rStyle w:val="Refdenotaalpie"/>
        </w:rPr>
        <w:footnoteReference w:id="58"/>
      </w:r>
      <w:r>
        <w:rPr>
          <w:i/>
        </w:rPr>
        <w:t>.</w:t>
      </w:r>
      <w:r w:rsidR="000C2F20" w:rsidRPr="000C2F20">
        <w:t xml:space="preserve"> </w:t>
      </w:r>
      <w:r w:rsidR="000C2F20">
        <w:t xml:space="preserve">El intenso diálogo de Ciria con Vostell tiene, sin duda, un </w:t>
      </w:r>
      <w:r w:rsidR="000C2F20">
        <w:rPr>
          <w:i/>
        </w:rPr>
        <w:t>terreno común</w:t>
      </w:r>
      <w:r w:rsidR="000C2F20">
        <w:t xml:space="preserve">: ambos se apropian de cualquier tipo de </w:t>
      </w:r>
      <w:r w:rsidR="000C2F20">
        <w:rPr>
          <w:i/>
        </w:rPr>
        <w:t>materialidad</w:t>
      </w:r>
      <w:r w:rsidR="000C2F20" w:rsidRPr="000C2F20">
        <w:rPr>
          <w:rStyle w:val="Refdenotaalpie"/>
        </w:rPr>
        <w:footnoteReference w:id="59"/>
      </w:r>
      <w:r w:rsidR="000C2F20">
        <w:rPr>
          <w:i/>
        </w:rPr>
        <w:t xml:space="preserve">, </w:t>
      </w:r>
      <w:r w:rsidR="000C2F20">
        <w:t xml:space="preserve">pero, sobre todo, tienen que ver con la voluntad común de </w:t>
      </w:r>
      <w:r w:rsidR="000C2F20">
        <w:rPr>
          <w:i/>
        </w:rPr>
        <w:t>encontrar intensidad en la vida</w:t>
      </w:r>
      <w:r w:rsidR="002A460E">
        <w:rPr>
          <w:i/>
        </w:rPr>
        <w:t xml:space="preserve">, </w:t>
      </w:r>
      <w:r w:rsidR="002A460E">
        <w:t>esto es, mantener despierta nuestra curiosidad y aprender “como medio para conseguir la continuidad de los flujos energéticos”</w:t>
      </w:r>
      <w:r w:rsidR="002A460E">
        <w:rPr>
          <w:rStyle w:val="Refdenotaalpie"/>
        </w:rPr>
        <w:footnoteReference w:id="60"/>
      </w:r>
      <w:r w:rsidR="002A460E">
        <w:t>.</w:t>
      </w:r>
    </w:p>
    <w:p w14:paraId="11E98A9C" w14:textId="33DBE320" w:rsidR="00711EE9" w:rsidRDefault="002A460E" w:rsidP="00751E17">
      <w:pPr>
        <w:ind w:firstLine="708"/>
      </w:pPr>
      <w:r>
        <w:rPr>
          <w:i/>
        </w:rPr>
        <w:lastRenderedPageBreak/>
        <w:t xml:space="preserve">Sin, Sobre, Tras (la pintura) </w:t>
      </w:r>
      <w:r>
        <w:t xml:space="preserve">fue, en todos los sentidos, un acontecimiento de enorme intensidad, la manifestación prodigiosa de una </w:t>
      </w:r>
      <w:r w:rsidR="00983BAE">
        <w:rPr>
          <w:i/>
        </w:rPr>
        <w:t xml:space="preserve">estética híbrida </w:t>
      </w:r>
      <w:r w:rsidR="00983BAE">
        <w:t xml:space="preserve">o un </w:t>
      </w:r>
      <w:r w:rsidR="00983BAE">
        <w:rPr>
          <w:i/>
        </w:rPr>
        <w:t xml:space="preserve">arte </w:t>
      </w:r>
      <w:proofErr w:type="spellStart"/>
      <w:r w:rsidR="00983BAE">
        <w:rPr>
          <w:i/>
        </w:rPr>
        <w:t>trans-versal</w:t>
      </w:r>
      <w:proofErr w:type="spellEnd"/>
      <w:r w:rsidR="00983BAE">
        <w:t xml:space="preserve"> que no respeta las fronteras disciplinares, entendiendo que lo fundamental es la mezcla y el cruce</w:t>
      </w:r>
      <w:r w:rsidR="00983BAE">
        <w:rPr>
          <w:rStyle w:val="Refdenotaalpie"/>
        </w:rPr>
        <w:footnoteReference w:id="61"/>
      </w:r>
      <w:r>
        <w:t xml:space="preserve">. </w:t>
      </w:r>
      <w:r w:rsidR="00275864">
        <w:t xml:space="preserve">En última instancia la obra de arte puede entenderse como un </w:t>
      </w:r>
      <w:r w:rsidR="00275864">
        <w:rPr>
          <w:i/>
        </w:rPr>
        <w:t>objeto transicional</w:t>
      </w:r>
      <w:r w:rsidR="00275864">
        <w:t>, algo en lo que están sedimentados los deseos, allí donde laten las pulsiones, tanto eróticas cuanto destructivas, elementos de un juego imaginativo que, desde la infancia, nos constituye</w:t>
      </w:r>
      <w:r w:rsidR="00275864">
        <w:rPr>
          <w:rStyle w:val="Refdenotaalpie"/>
        </w:rPr>
        <w:footnoteReference w:id="62"/>
      </w:r>
      <w:r w:rsidR="00275864">
        <w:t>.</w:t>
      </w:r>
      <w:r>
        <w:t xml:space="preserve"> </w:t>
      </w:r>
      <w:r w:rsidR="009E4E39">
        <w:t xml:space="preserve">Ciria rescata las </w:t>
      </w:r>
      <w:r w:rsidR="009E4E39">
        <w:rPr>
          <w:i/>
        </w:rPr>
        <w:t xml:space="preserve">preposiciones </w:t>
      </w:r>
      <w:r w:rsidR="009E4E39">
        <w:t xml:space="preserve">cuando propiamente lo que le interesa es </w:t>
      </w:r>
      <w:r w:rsidR="009E4E39">
        <w:rPr>
          <w:i/>
        </w:rPr>
        <w:t xml:space="preserve">localizar o posicionar </w:t>
      </w:r>
      <w:r w:rsidR="009E4E39">
        <w:t>la pintura, generando una a</w:t>
      </w:r>
      <w:r w:rsidR="00FF70E2">
        <w:t xml:space="preserve">uténtica </w:t>
      </w:r>
      <w:proofErr w:type="spellStart"/>
      <w:r w:rsidR="00FF70E2">
        <w:rPr>
          <w:i/>
        </w:rPr>
        <w:t>caósmosis</w:t>
      </w:r>
      <w:proofErr w:type="spellEnd"/>
      <w:r w:rsidR="00FF70E2">
        <w:t>, un imponente despliegue de “lo posible”</w:t>
      </w:r>
      <w:r w:rsidR="00FF70E2">
        <w:rPr>
          <w:rStyle w:val="Refdenotaalpie"/>
        </w:rPr>
        <w:footnoteReference w:id="63"/>
      </w:r>
      <w:r w:rsidR="009E4E39">
        <w:t>.</w:t>
      </w:r>
      <w:r w:rsidR="00751E17">
        <w:t xml:space="preserve"> </w:t>
      </w:r>
      <w:r w:rsidR="00711EE9">
        <w:t xml:space="preserve">Vostell llegó a </w:t>
      </w:r>
      <w:proofErr w:type="spellStart"/>
      <w:r w:rsidR="00711EE9">
        <w:t>auto-definirse</w:t>
      </w:r>
      <w:proofErr w:type="spellEnd"/>
      <w:r w:rsidR="00711EE9">
        <w:t xml:space="preserve"> como un “sismógrafo”</w:t>
      </w:r>
      <w:r w:rsidR="00711EE9">
        <w:rPr>
          <w:rStyle w:val="Refdenotaalpie"/>
        </w:rPr>
        <w:footnoteReference w:id="64"/>
      </w:r>
      <w:r w:rsidR="00711EE9">
        <w:t xml:space="preserve"> y, tal vez, podríamos calificar a Ciria como un “torbellino”</w:t>
      </w:r>
      <w:r w:rsidR="00751E17">
        <w:t xml:space="preserve">, un artista turbulento, apasionado e incluso </w:t>
      </w:r>
      <w:proofErr w:type="spellStart"/>
      <w:r w:rsidR="00751E17">
        <w:rPr>
          <w:i/>
        </w:rPr>
        <w:t>patafísico</w:t>
      </w:r>
      <w:proofErr w:type="spellEnd"/>
      <w:r w:rsidR="00751E17" w:rsidRPr="007C3DA5">
        <w:rPr>
          <w:rStyle w:val="Refdenotaalpie"/>
        </w:rPr>
        <w:footnoteReference w:id="65"/>
      </w:r>
      <w:r w:rsidR="007C3DA5">
        <w:rPr>
          <w:i/>
        </w:rPr>
        <w:t xml:space="preserve">, </w:t>
      </w:r>
      <w:r w:rsidR="007C3DA5">
        <w:t>un caso familiarmente-inquietante, una pintura fascinantemente anómala a la que regreso para sentir que me provoca e incluso me lleva a escribir de forma desquiciada. En última instancia, cuando ya termina la reflexión, se trata de encontrar presencias intensas, dotar de sentido al ahora</w:t>
      </w:r>
      <w:r w:rsidR="007C3DA5">
        <w:rPr>
          <w:rStyle w:val="Refdenotaalpie"/>
        </w:rPr>
        <w:footnoteReference w:id="66"/>
      </w:r>
      <w:r w:rsidR="007C3DA5">
        <w:t xml:space="preserve"> y, a pesar de todo, no traicionar nuestros deseos.</w:t>
      </w:r>
      <w:r w:rsidR="00711EE9">
        <w:t xml:space="preserve"> </w:t>
      </w:r>
    </w:p>
    <w:p w14:paraId="61F64039" w14:textId="43168F9E" w:rsidR="00711EE9" w:rsidRPr="00FF70E2" w:rsidRDefault="00711EE9"/>
    <w:sectPr w:rsidR="00711EE9" w:rsidRPr="00FF70E2" w:rsidSect="00E0158F">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A2060" w14:textId="77777777" w:rsidR="009521CA" w:rsidRDefault="009521CA" w:rsidP="00941DA8">
      <w:r>
        <w:separator/>
      </w:r>
    </w:p>
  </w:endnote>
  <w:endnote w:type="continuationSeparator" w:id="0">
    <w:p w14:paraId="7B381FBF" w14:textId="77777777" w:rsidR="009521CA" w:rsidRDefault="009521CA" w:rsidP="0094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FCF7" w14:textId="77777777" w:rsidR="009521CA" w:rsidRDefault="009521CA" w:rsidP="00941DA8">
      <w:r>
        <w:separator/>
      </w:r>
    </w:p>
  </w:footnote>
  <w:footnote w:type="continuationSeparator" w:id="0">
    <w:p w14:paraId="353215F5" w14:textId="77777777" w:rsidR="009521CA" w:rsidRDefault="009521CA" w:rsidP="00941DA8">
      <w:r>
        <w:continuationSeparator/>
      </w:r>
    </w:p>
  </w:footnote>
  <w:footnote w:id="1">
    <w:p w14:paraId="36FD3696" w14:textId="77777777" w:rsidR="00941DA8" w:rsidRDefault="00941DA8" w:rsidP="00941DA8">
      <w:pPr>
        <w:pStyle w:val="Textonotapie"/>
        <w:rPr>
          <w:lang w:val="en-GB"/>
        </w:rPr>
      </w:pPr>
      <w:r>
        <w:rPr>
          <w:rStyle w:val="Refdenotaalpie"/>
        </w:rPr>
        <w:footnoteRef/>
      </w:r>
      <w:r>
        <w:rPr>
          <w:lang w:val="en-GB"/>
        </w:rPr>
        <w:t xml:space="preserve"> </w:t>
      </w:r>
      <w:proofErr w:type="spellStart"/>
      <w:r>
        <w:rPr>
          <w:lang w:val="en-GB"/>
        </w:rPr>
        <w:t>Cfr</w:t>
      </w:r>
      <w:proofErr w:type="spellEnd"/>
      <w:r>
        <w:rPr>
          <w:lang w:val="en-GB"/>
        </w:rPr>
        <w:t xml:space="preserve">. Douglas Crimp: “The End of Painting” </w:t>
      </w:r>
      <w:proofErr w:type="spellStart"/>
      <w:r>
        <w:rPr>
          <w:lang w:val="en-GB"/>
        </w:rPr>
        <w:t>en</w:t>
      </w:r>
      <w:proofErr w:type="spellEnd"/>
      <w:r>
        <w:rPr>
          <w:lang w:val="en-GB"/>
        </w:rPr>
        <w:t xml:space="preserve"> </w:t>
      </w:r>
      <w:r>
        <w:rPr>
          <w:i/>
          <w:iCs/>
          <w:lang w:val="en-GB"/>
        </w:rPr>
        <w:t xml:space="preserve">On the Museum´s Ruins, </w:t>
      </w:r>
      <w:r>
        <w:rPr>
          <w:lang w:val="en-GB"/>
        </w:rPr>
        <w:t>The MIT Press, Cambridge, Massachusetts, 1995, pp. 84-105.</w:t>
      </w:r>
    </w:p>
  </w:footnote>
  <w:footnote w:id="2">
    <w:p w14:paraId="2B23F734" w14:textId="77777777" w:rsidR="00941DA8" w:rsidRDefault="00941DA8" w:rsidP="00941DA8">
      <w:pPr>
        <w:pStyle w:val="Textonotapie"/>
      </w:pPr>
      <w:r>
        <w:rPr>
          <w:rStyle w:val="Refdenotaalpie"/>
        </w:rPr>
        <w:footnoteRef/>
      </w:r>
      <w:r>
        <w:t xml:space="preserve"> “[...] también la ironía ha quedado subsumida. Enfrentarse al mundo de forma vagamente irónica, un tanto sarcástica, se ha convertido en un cliché claramente irreflexivo” (Thomas </w:t>
      </w:r>
      <w:proofErr w:type="spellStart"/>
      <w:r>
        <w:t>Lawson</w:t>
      </w:r>
      <w:proofErr w:type="spellEnd"/>
      <w:r>
        <w:t xml:space="preserve">: “Última salida: la pintura” en Brian Wallis (ed.): </w:t>
      </w:r>
      <w:r>
        <w:rPr>
          <w:i/>
          <w:iCs/>
        </w:rPr>
        <w:t xml:space="preserve">Arte después de la modernidad. Nuevos planteamientos en torno a la representación, </w:t>
      </w:r>
      <w:r>
        <w:t>Ed. Akal, Madrid, 2001, p. 164).</w:t>
      </w:r>
    </w:p>
  </w:footnote>
  <w:footnote w:id="3">
    <w:p w14:paraId="1DCF5026" w14:textId="77777777" w:rsidR="00941DA8" w:rsidRDefault="00941DA8" w:rsidP="00941DA8">
      <w:pPr>
        <w:pStyle w:val="Textonotapie"/>
      </w:pPr>
      <w:r>
        <w:rPr>
          <w:rStyle w:val="Refdenotaalpie"/>
        </w:rPr>
        <w:footnoteRef/>
      </w:r>
      <w:r>
        <w:t xml:space="preserve"> “A veces me parece que la historia de la pintura moderna se puede leer como la historia de la pintura tradicional puesta del revés, como una película proyectada hacia atrás: un desmantelamiento regresivo y sistemático de los mecanismos inventados a lo largo de siglos para hacer convincentes las representaciones pictóricas del doloroso triunfo de la cristiandad y de las historias de la gloria nacional. Así, las superficies transparentes se llenaron de grumos de pintura, los espacios se aplanaron, la perspectiva se hizo arbitraria, el dibujo se despreocupó de que hubiese correspondencia con los esquemas reales de las figuras, el sombreado fue eliminado a favor de áreas de tonos saturados que no preocupaban de los bordes de las formas, y las formas mismas dejaron de ser representativas de lo que el ojo realmente capta de la realidad perceptual. El lienzo </w:t>
      </w:r>
      <w:proofErr w:type="spellStart"/>
      <w:r>
        <w:t>monócromo</w:t>
      </w:r>
      <w:proofErr w:type="spellEnd"/>
      <w:r>
        <w:t xml:space="preserve"> es el estadio final de este procedimiento colectivo de </w:t>
      </w:r>
      <w:proofErr w:type="spellStart"/>
      <w:r>
        <w:t>despictorialización</w:t>
      </w:r>
      <w:proofErr w:type="spellEnd"/>
      <w:r>
        <w:t xml:space="preserve"> hasta que a alguien se le ocurra atacar físicamente el propio lienzo acuchillándolo” (Arthur C. Danto: “Abstracción” en </w:t>
      </w:r>
      <w:r>
        <w:rPr>
          <w:i/>
          <w:iCs/>
        </w:rPr>
        <w:t xml:space="preserve">La Madonna del futuro. Ensayos en un mundo del arte plural, </w:t>
      </w:r>
      <w:r>
        <w:t>Ed. Paidós, Barcelona, 2003,</w:t>
      </w:r>
      <w:r>
        <w:rPr>
          <w:i/>
          <w:iCs/>
        </w:rPr>
        <w:t xml:space="preserve"> </w:t>
      </w:r>
      <w:r>
        <w:t>p. 235).</w:t>
      </w:r>
    </w:p>
  </w:footnote>
  <w:footnote w:id="4">
    <w:p w14:paraId="35427582" w14:textId="6AB4A630" w:rsidR="00941DA8" w:rsidRPr="00194686" w:rsidRDefault="00941DA8" w:rsidP="00941DA8">
      <w:pPr>
        <w:pStyle w:val="Textonotapie"/>
      </w:pPr>
      <w:r>
        <w:rPr>
          <w:rStyle w:val="Refdenotaalpie"/>
        </w:rPr>
        <w:footnoteRef/>
      </w:r>
      <w:r>
        <w:t xml:space="preserve"> “Los </w:t>
      </w:r>
      <w:proofErr w:type="spellStart"/>
      <w:r>
        <w:rPr>
          <w:i/>
          <w:iCs/>
        </w:rPr>
        <w:t>drips</w:t>
      </w:r>
      <w:proofErr w:type="spellEnd"/>
      <w:r>
        <w:rPr>
          <w:i/>
          <w:iCs/>
        </w:rPr>
        <w:t xml:space="preserve"> </w:t>
      </w:r>
      <w:r>
        <w:t xml:space="preserve">son en general un tipo de incontinencia, una señal de control traicionado por los caprichos del fluido [...]. Los </w:t>
      </w:r>
      <w:proofErr w:type="spellStart"/>
      <w:r>
        <w:rPr>
          <w:i/>
          <w:iCs/>
        </w:rPr>
        <w:t>drips</w:t>
      </w:r>
      <w:proofErr w:type="spellEnd"/>
      <w:r>
        <w:rPr>
          <w:i/>
          <w:iCs/>
        </w:rPr>
        <w:t xml:space="preserve"> </w:t>
      </w:r>
      <w:r>
        <w:t xml:space="preserve">afirmaban que la pintura tiene una vida expresiva por sí misma, que no es una pasta pasiva que se desplaza a donde quiere el artista, sino que posee una energía fluida sobre la cual el pintor se esfuerza en ejercer su control” (Arthur C. Danto: “Pollock y el </w:t>
      </w:r>
      <w:proofErr w:type="spellStart"/>
      <w:r>
        <w:rPr>
          <w:i/>
          <w:iCs/>
        </w:rPr>
        <w:t>drip</w:t>
      </w:r>
      <w:proofErr w:type="spellEnd"/>
      <w:r>
        <w:t xml:space="preserve">” en </w:t>
      </w:r>
      <w:r>
        <w:rPr>
          <w:i/>
          <w:iCs/>
        </w:rPr>
        <w:t xml:space="preserve">La Madonna del futuro. Ensayos en un mundo del arte plural, </w:t>
      </w:r>
      <w:r>
        <w:t>Ed. Paidós, Barcelona, 2003, p. 391).</w:t>
      </w:r>
      <w:r w:rsidR="00194686">
        <w:t xml:space="preserve"> Una aproximación a la “expansión teórica” de la pintura se podría plantear releyendo</w:t>
      </w:r>
      <w:r w:rsidR="00D92B4E">
        <w:t xml:space="preserve"> el texto de 1958 de Allan </w:t>
      </w:r>
      <w:proofErr w:type="spellStart"/>
      <w:r w:rsidR="00D92B4E">
        <w:t>Kaprow</w:t>
      </w:r>
      <w:proofErr w:type="spellEnd"/>
      <w:r w:rsidR="00D92B4E">
        <w:t xml:space="preserve"> sobre “El legado de Jackson Pollock” (incluido en </w:t>
      </w:r>
      <w:r w:rsidR="00D92B4E">
        <w:rPr>
          <w:i/>
        </w:rPr>
        <w:t xml:space="preserve">Entre el arte y la vida. Ensayos sobre el happening, </w:t>
      </w:r>
      <w:r w:rsidR="00D92B4E">
        <w:t xml:space="preserve">Ed. Alpha </w:t>
      </w:r>
      <w:proofErr w:type="spellStart"/>
      <w:r w:rsidR="00D92B4E">
        <w:t>Decay</w:t>
      </w:r>
      <w:proofErr w:type="spellEnd"/>
      <w:r w:rsidR="00D92B4E">
        <w:t>, Barcelona, 2016, pp. 41-52) y</w:t>
      </w:r>
      <w:r w:rsidR="00194686">
        <w:t xml:space="preserve"> dos ensayos de Rosalind Krauss dedicados a Pollock: “Una lectura abstracta de Jackson Pollock” en </w:t>
      </w:r>
      <w:r w:rsidR="00194686">
        <w:rPr>
          <w:i/>
        </w:rPr>
        <w:t xml:space="preserve">La originalidad de la Vanguardia y otros mitos modernos </w:t>
      </w:r>
      <w:r w:rsidR="00194686">
        <w:t xml:space="preserve">(Ed. Alianza, Madrid, 1996, pp. 237-258) y la parte seis del libro </w:t>
      </w:r>
      <w:r w:rsidR="00194686">
        <w:rPr>
          <w:i/>
        </w:rPr>
        <w:t xml:space="preserve">El inconsciente óptico </w:t>
      </w:r>
      <w:r w:rsidR="00194686">
        <w:t>(Ed. Tecnos, Madrid, 1997, pp. 257-326).</w:t>
      </w:r>
    </w:p>
  </w:footnote>
  <w:footnote w:id="5">
    <w:p w14:paraId="51A2BC70" w14:textId="77777777" w:rsidR="00941DA8" w:rsidRDefault="00941DA8" w:rsidP="00941DA8">
      <w:pPr>
        <w:pStyle w:val="Textonotapie"/>
      </w:pPr>
      <w:r>
        <w:rPr>
          <w:rStyle w:val="Refdenotaalpie"/>
        </w:rPr>
        <w:footnoteRef/>
      </w:r>
      <w:r>
        <w:t xml:space="preserve"> “En sus lienzos [de Pollock], lo visible no es llamativamente grande ni </w:t>
      </w:r>
      <w:proofErr w:type="gramStart"/>
      <w:r>
        <w:t>abierto</w:t>
      </w:r>
      <w:proofErr w:type="gramEnd"/>
      <w:r>
        <w:t xml:space="preserve"> pero denota que, voluntariamente, algo ha sido abandonado. El drama estriba en que algo de lo que una vez estuvo </w:t>
      </w:r>
      <w:r>
        <w:rPr>
          <w:i/>
          <w:iCs/>
        </w:rPr>
        <w:t xml:space="preserve">ante </w:t>
      </w:r>
      <w:r>
        <w:t xml:space="preserve">el lienzo, donde el pintor propalaba su condición de naturaleza, queda reducido a nada. Una equivalencia visual del silencio más absoluto. [...] Con toda su brillantez pintó tratando de demostrar que detrás del lienzo no había nada más. Ese impulso terrible y rebelde, nacido de un individualismo frenético, constituyó su aportación al suicidio del arte” (John Berger: “Una manera de compartir” en </w:t>
      </w:r>
      <w:r>
        <w:rPr>
          <w:i/>
          <w:iCs/>
        </w:rPr>
        <w:t xml:space="preserve">Siempre bienvenidos, </w:t>
      </w:r>
      <w:r>
        <w:t xml:space="preserve">Ed. </w:t>
      </w:r>
      <w:proofErr w:type="spellStart"/>
      <w:r>
        <w:t>Huerga</w:t>
      </w:r>
      <w:proofErr w:type="spellEnd"/>
      <w:r>
        <w:t xml:space="preserve"> &amp; Fierro, Madrid, 2004, pp. 148-149).</w:t>
      </w:r>
    </w:p>
  </w:footnote>
  <w:footnote w:id="6">
    <w:p w14:paraId="6B240813" w14:textId="77777777" w:rsidR="00941DA8" w:rsidRDefault="00941DA8" w:rsidP="00941DA8">
      <w:pPr>
        <w:pStyle w:val="Textonotapie"/>
      </w:pPr>
      <w:r>
        <w:rPr>
          <w:rStyle w:val="Refdenotaalpie"/>
        </w:rPr>
        <w:footnoteRef/>
      </w:r>
      <w:r>
        <w:t xml:space="preserve"> “A pesar de que la pintura murió, parece ser que varias veces, siguen apareciendo cuadros y pintores. Esta situación me recuerda a ese momento de los dibujos animados en que el personaje que va corriendo hacia unos altos acantilados al borde del mar, lo que sigue haciendo a pesar de que ha abandonado ya la tierra firme, moviendo las </w:t>
      </w:r>
      <w:proofErr w:type="gramStart"/>
      <w:r>
        <w:t>piernas</w:t>
      </w:r>
      <w:proofErr w:type="gramEnd"/>
      <w:r>
        <w:t xml:space="preserve"> pero sin caerse, normalmente si el personaje mira hacia abajo y comprueba cuál es su situación se precipita en el vacío. El problema en los pintores es si queremos mirar o no hacia abajo, o si levitamos, henchidos, según dicen, de autismo” (Luis Gordillo: “Equilibrismos” en </w:t>
      </w:r>
      <w:proofErr w:type="spellStart"/>
      <w:r>
        <w:rPr>
          <w:i/>
          <w:iCs/>
        </w:rPr>
        <w:t>ExitExpress</w:t>
      </w:r>
      <w:proofErr w:type="spellEnd"/>
      <w:r>
        <w:rPr>
          <w:i/>
          <w:iCs/>
        </w:rPr>
        <w:t xml:space="preserve">, </w:t>
      </w:r>
      <w:proofErr w:type="spellStart"/>
      <w:r>
        <w:t>n°</w:t>
      </w:r>
      <w:proofErr w:type="spellEnd"/>
      <w:r>
        <w:t xml:space="preserve"> 6, Madrid, </w:t>
      </w:r>
      <w:proofErr w:type="gramStart"/>
      <w:r>
        <w:t>Octubre</w:t>
      </w:r>
      <w:proofErr w:type="gramEnd"/>
      <w:r>
        <w:t xml:space="preserve"> del 2004, p. 8).</w:t>
      </w:r>
    </w:p>
  </w:footnote>
  <w:footnote w:id="7">
    <w:p w14:paraId="6056B69D" w14:textId="09A70FF9" w:rsidR="00941DA8" w:rsidRDefault="00941DA8" w:rsidP="00941DA8">
      <w:pPr>
        <w:pStyle w:val="Textonotapie"/>
        <w:rPr>
          <w:lang w:val="es-ES_tradnl"/>
        </w:rPr>
      </w:pPr>
      <w:r>
        <w:rPr>
          <w:rStyle w:val="Refdenotaalpie"/>
        </w:rPr>
        <w:footnoteRef/>
      </w:r>
      <w:r>
        <w:rPr>
          <w:lang w:val="es-ES_tradnl"/>
        </w:rPr>
        <w:t xml:space="preserve"> </w:t>
      </w:r>
      <w:r w:rsidR="00C32949">
        <w:rPr>
          <w:lang w:val="es-ES_tradnl"/>
        </w:rPr>
        <w:t>Clemente Greenberg argumentaba</w:t>
      </w:r>
      <w:r w:rsidR="000B5BC1">
        <w:rPr>
          <w:lang w:val="es-ES_tradnl"/>
        </w:rPr>
        <w:t>, en su ensayo “</w:t>
      </w:r>
      <w:proofErr w:type="spellStart"/>
      <w:r w:rsidR="000B5BC1">
        <w:rPr>
          <w:lang w:val="es-ES_tradnl"/>
        </w:rPr>
        <w:t>Toward</w:t>
      </w:r>
      <w:proofErr w:type="spellEnd"/>
      <w:r w:rsidR="000B5BC1">
        <w:rPr>
          <w:lang w:val="es-ES_tradnl"/>
        </w:rPr>
        <w:t xml:space="preserve"> a </w:t>
      </w:r>
      <w:proofErr w:type="spellStart"/>
      <w:r w:rsidR="000B5BC1">
        <w:rPr>
          <w:lang w:val="es-ES_tradnl"/>
        </w:rPr>
        <w:t>Newer</w:t>
      </w:r>
      <w:proofErr w:type="spellEnd"/>
      <w:r w:rsidR="000B5BC1">
        <w:rPr>
          <w:lang w:val="es-ES_tradnl"/>
        </w:rPr>
        <w:t xml:space="preserve"> </w:t>
      </w:r>
      <w:proofErr w:type="spellStart"/>
      <w:r w:rsidR="000B5BC1">
        <w:rPr>
          <w:lang w:val="es-ES_tradnl"/>
        </w:rPr>
        <w:t>Laocoon</w:t>
      </w:r>
      <w:proofErr w:type="spellEnd"/>
      <w:r w:rsidR="000B5BC1">
        <w:rPr>
          <w:lang w:val="es-ES_tradnl"/>
        </w:rPr>
        <w:t>” (</w:t>
      </w:r>
      <w:proofErr w:type="spellStart"/>
      <w:r w:rsidR="000B5BC1">
        <w:rPr>
          <w:i/>
          <w:lang w:val="es-ES_tradnl"/>
        </w:rPr>
        <w:t>Partisan</w:t>
      </w:r>
      <w:proofErr w:type="spellEnd"/>
      <w:r w:rsidR="000B5BC1">
        <w:rPr>
          <w:i/>
          <w:lang w:val="es-ES_tradnl"/>
        </w:rPr>
        <w:t xml:space="preserve"> </w:t>
      </w:r>
      <w:proofErr w:type="spellStart"/>
      <w:r w:rsidR="000B5BC1">
        <w:rPr>
          <w:i/>
          <w:lang w:val="es-ES_tradnl"/>
        </w:rPr>
        <w:t>Review</w:t>
      </w:r>
      <w:proofErr w:type="spellEnd"/>
      <w:r w:rsidR="000B5BC1">
        <w:rPr>
          <w:i/>
          <w:lang w:val="es-ES_tradnl"/>
        </w:rPr>
        <w:t xml:space="preserve">, </w:t>
      </w:r>
      <w:r w:rsidR="000B5BC1">
        <w:rPr>
          <w:lang w:val="es-ES_tradnl"/>
        </w:rPr>
        <w:t>1940),</w:t>
      </w:r>
      <w:r w:rsidR="00C32949">
        <w:rPr>
          <w:lang w:val="es-ES_tradnl"/>
        </w:rPr>
        <w:t xml:space="preserve"> que e</w:t>
      </w:r>
      <w:r w:rsidR="0021579B">
        <w:rPr>
          <w:lang w:val="es-ES_tradnl"/>
        </w:rPr>
        <w:t xml:space="preserve">s en virtud de su medio que “cada arte es único y estrictamente </w:t>
      </w:r>
      <w:r w:rsidR="000B5BC1">
        <w:rPr>
          <w:lang w:val="es-ES_tradnl"/>
        </w:rPr>
        <w:t xml:space="preserve">él mismo”. </w:t>
      </w:r>
      <w:r>
        <w:rPr>
          <w:lang w:val="es-ES_tradnl"/>
        </w:rPr>
        <w:t xml:space="preserve">Cfr. Arthur C. Danto: </w:t>
      </w:r>
      <w:r>
        <w:rPr>
          <w:i/>
          <w:iCs/>
          <w:lang w:val="es-ES_tradnl"/>
        </w:rPr>
        <w:t xml:space="preserve">Después del fin del arte. El arte contemporáneo y el linde de la historia, </w:t>
      </w:r>
      <w:r>
        <w:rPr>
          <w:lang w:val="es-ES_tradnl"/>
        </w:rPr>
        <w:t>Ed. Paidós, Barcelona, 1999, pp. 79-95.</w:t>
      </w:r>
    </w:p>
  </w:footnote>
  <w:footnote w:id="8">
    <w:p w14:paraId="79A88CA8" w14:textId="5DB8B222" w:rsidR="00941DA8" w:rsidRPr="002061AE" w:rsidRDefault="00941DA8" w:rsidP="00941DA8">
      <w:pPr>
        <w:pStyle w:val="Textonotapie"/>
      </w:pPr>
      <w:r>
        <w:rPr>
          <w:rStyle w:val="Refdenotaalpie"/>
        </w:rPr>
        <w:footnoteRef/>
      </w:r>
      <w:r>
        <w:t xml:space="preserve"> La exposición </w:t>
      </w:r>
      <w:r>
        <w:rPr>
          <w:i/>
          <w:iCs/>
        </w:rPr>
        <w:t>Nuevas abstracciones,</w:t>
      </w:r>
      <w:r>
        <w:t xml:space="preserve"> comisariada por Enrique Juncosa en 1996 (Museo Nacional Centro de Arte Reina Sofía) es, en todos los sentid</w:t>
      </w:r>
      <w:r w:rsidR="00863F6A">
        <w:t>os, crucial</w:t>
      </w:r>
      <w:r>
        <w:t xml:space="preserve">. La revista </w:t>
      </w:r>
      <w:r>
        <w:rPr>
          <w:i/>
        </w:rPr>
        <w:t xml:space="preserve">Tema Celeste </w:t>
      </w:r>
      <w:r>
        <w:t xml:space="preserve">dedicó el número doble 32-33 (otoño de 1991) y el 34 (enero-marzo de 1992) al tema “New </w:t>
      </w:r>
      <w:proofErr w:type="spellStart"/>
      <w:r>
        <w:t>Forms</w:t>
      </w:r>
      <w:proofErr w:type="spellEnd"/>
      <w:r>
        <w:t xml:space="preserve"> </w:t>
      </w:r>
      <w:proofErr w:type="spellStart"/>
      <w:r>
        <w:t>of</w:t>
      </w:r>
      <w:proofErr w:type="spellEnd"/>
      <w:r>
        <w:t xml:space="preserve"> </w:t>
      </w:r>
      <w:proofErr w:type="spellStart"/>
      <w:r>
        <w:t>Abstraction</w:t>
      </w:r>
      <w:proofErr w:type="spellEnd"/>
      <w:r>
        <w:t xml:space="preserve">” con textos, entre otros, de Arthur C. Danto, Demetrio </w:t>
      </w:r>
      <w:proofErr w:type="spellStart"/>
      <w:r>
        <w:t>Paparoni</w:t>
      </w:r>
      <w:proofErr w:type="spellEnd"/>
      <w:r>
        <w:t xml:space="preserve"> Leo </w:t>
      </w:r>
      <w:proofErr w:type="spellStart"/>
      <w:r>
        <w:t>Steinterg</w:t>
      </w:r>
      <w:proofErr w:type="spellEnd"/>
      <w:r>
        <w:t xml:space="preserve">, Donald </w:t>
      </w:r>
      <w:proofErr w:type="spellStart"/>
      <w:r>
        <w:t>Kuspit</w:t>
      </w:r>
      <w:proofErr w:type="spellEnd"/>
      <w:r>
        <w:t xml:space="preserve">, Robert C. Morgan, Rene Ricard, Olivier </w:t>
      </w:r>
      <w:proofErr w:type="spellStart"/>
      <w:r>
        <w:t>Revault</w:t>
      </w:r>
      <w:proofErr w:type="spellEnd"/>
      <w:r>
        <w:t xml:space="preserve"> </w:t>
      </w:r>
      <w:proofErr w:type="spellStart"/>
      <w:r>
        <w:t>d´Allonnes</w:t>
      </w:r>
      <w:proofErr w:type="spellEnd"/>
      <w:r>
        <w:t xml:space="preserve"> o Peter Halley.</w:t>
      </w:r>
    </w:p>
  </w:footnote>
  <w:footnote w:id="9">
    <w:p w14:paraId="52291140" w14:textId="77777777" w:rsidR="00941DA8" w:rsidRDefault="00941DA8" w:rsidP="00941DA8">
      <w:pPr>
        <w:pStyle w:val="Textonotapie"/>
      </w:pPr>
      <w:r>
        <w:rPr>
          <w:rStyle w:val="Refdenotaalpie"/>
        </w:rPr>
        <w:footnoteRef/>
      </w:r>
      <w:r>
        <w:t xml:space="preserve"> “</w:t>
      </w:r>
      <w:r>
        <w:rPr>
          <w:i/>
          <w:iCs/>
        </w:rPr>
        <w:t>Corazón de Jesús en vos confío</w:t>
      </w:r>
      <w:r>
        <w:t xml:space="preserve"> de Luis Gordillo, con su disposición de paneles virtuales tiene la sintaxis y la presencia de un retablo con </w:t>
      </w:r>
      <w:proofErr w:type="spellStart"/>
      <w:r>
        <w:t>pedrela</w:t>
      </w:r>
      <w:proofErr w:type="spellEnd"/>
      <w:r>
        <w:t xml:space="preserve">, aunque también se puede ver como un dibujo sobre la imaginería del monitor corriente de un Windows y, por ende, implica una tercera dimensión o, cuando menos, genera a su alrededor lo que Stella denominó </w:t>
      </w:r>
      <w:r>
        <w:rPr>
          <w:i/>
          <w:iCs/>
        </w:rPr>
        <w:t>un espacio de trabajo</w:t>
      </w:r>
      <w:r>
        <w:t xml:space="preserve">” (Arthur C. Danto: “Lo puro, lo impuro y lo no puro: la pintura tras la modernidad” en </w:t>
      </w:r>
      <w:r>
        <w:rPr>
          <w:i/>
          <w:iCs/>
        </w:rPr>
        <w:t xml:space="preserve">Nuevas Abstracciones, </w:t>
      </w:r>
      <w:r>
        <w:t xml:space="preserve">Museo Nacional Centro de Arte Reina Sofía, Madrid, 1996, p. 22). </w:t>
      </w:r>
    </w:p>
  </w:footnote>
  <w:footnote w:id="10">
    <w:p w14:paraId="0C87A6C9" w14:textId="77777777" w:rsidR="00941DA8" w:rsidRDefault="00941DA8" w:rsidP="00941DA8">
      <w:pPr>
        <w:pStyle w:val="Textonotapie"/>
      </w:pPr>
      <w:r>
        <w:rPr>
          <w:rStyle w:val="Refdenotaalpie"/>
        </w:rPr>
        <w:footnoteRef/>
      </w:r>
      <w:r>
        <w:t xml:space="preserve"> “A veces da la impresión de que el problema al que se enfrentan los pintores es la competencia por parte de las nuevas tecnologías, pero pienso cada vez más que con lo que realmente se las tienen que ver es con una crisis de significado” (Barry </w:t>
      </w:r>
      <w:proofErr w:type="spellStart"/>
      <w:r>
        <w:t>Schwabsky</w:t>
      </w:r>
      <w:proofErr w:type="spellEnd"/>
      <w:r>
        <w:t xml:space="preserve">: “Pintar ahora” en </w:t>
      </w:r>
      <w:proofErr w:type="spellStart"/>
      <w:r>
        <w:rPr>
          <w:i/>
          <w:iCs/>
        </w:rPr>
        <w:t>ExitExpress</w:t>
      </w:r>
      <w:proofErr w:type="spellEnd"/>
      <w:r>
        <w:rPr>
          <w:i/>
          <w:iCs/>
        </w:rPr>
        <w:t xml:space="preserve">, </w:t>
      </w:r>
      <w:proofErr w:type="spellStart"/>
      <w:r>
        <w:t>n°</w:t>
      </w:r>
      <w:proofErr w:type="spellEnd"/>
      <w:r>
        <w:t xml:space="preserve"> 6, Madrid, </w:t>
      </w:r>
      <w:proofErr w:type="gramStart"/>
      <w:r>
        <w:t>Octubre</w:t>
      </w:r>
      <w:proofErr w:type="gramEnd"/>
      <w:r>
        <w:t xml:space="preserve"> del 2004, p. 11).</w:t>
      </w:r>
    </w:p>
  </w:footnote>
  <w:footnote w:id="11">
    <w:p w14:paraId="564E8A12" w14:textId="75763DC8" w:rsidR="000136E4" w:rsidRPr="00DF60C2" w:rsidRDefault="000136E4">
      <w:pPr>
        <w:pStyle w:val="Textonotapie"/>
        <w:rPr>
          <w:lang w:val="en-US"/>
        </w:rPr>
      </w:pPr>
      <w:r>
        <w:rPr>
          <w:rStyle w:val="Refdenotaalpie"/>
        </w:rPr>
        <w:footnoteRef/>
      </w:r>
      <w:r>
        <w:t xml:space="preserve"> </w:t>
      </w:r>
      <w:r w:rsidR="00C60F38">
        <w:t>“</w:t>
      </w:r>
      <w:r>
        <w:t xml:space="preserve">Pensando en mi propia obra, repentinamente me enfrenté con el espejo y me preguntaba </w:t>
      </w:r>
      <w:proofErr w:type="gramStart"/>
      <w:r>
        <w:t>-¿</w:t>
      </w:r>
      <w:proofErr w:type="gramEnd"/>
      <w:r>
        <w:t xml:space="preserve">cómo se acercarán los hermeneutas, historiadores y curiosos cuando yo no esté?-. En presente, </w:t>
      </w:r>
      <w:proofErr w:type="gramStart"/>
      <w:r>
        <w:t>-¿</w:t>
      </w:r>
      <w:proofErr w:type="gramEnd"/>
      <w:r>
        <w:t xml:space="preserve">qué ideas y cosas, y cuántas habitan en mi esfera creativa?-. Quizá tenga demasiados intereses, es posible que no pueda o sepa “contenerme”, acaso me aburra inmensamente volver a pintar el cuadro que se pintar, o que mi existencia me lleva constantemente a la experimentación y la búsqueda, a cambiar y retornar, para volver a cambiar y de nuevo regresar. Cuanto agradezco a Dios que no me hiciera virtuoso, dotado de la fórmula mágica y en posesión total de la única verdad” (José Manuel Ciria: </w:t>
      </w:r>
      <w:r>
        <w:rPr>
          <w:i/>
        </w:rPr>
        <w:t xml:space="preserve">Ideas, apropiaciones, fuentes, experimentos, cosas, figuras, casualidades, fosfenos, </w:t>
      </w:r>
      <w:r>
        <w:t xml:space="preserve">Ed. </w:t>
      </w:r>
      <w:r w:rsidRPr="00DF60C2">
        <w:rPr>
          <w:lang w:val="en-US"/>
        </w:rPr>
        <w:t>Cobas Asset Management &amp; Value School, Madrid, 2017).</w:t>
      </w:r>
    </w:p>
  </w:footnote>
  <w:footnote w:id="12">
    <w:p w14:paraId="4EF52D09" w14:textId="77777777" w:rsidR="004D431E" w:rsidRDefault="00DF60C2">
      <w:pPr>
        <w:pStyle w:val="Textonotapie"/>
        <w:rPr>
          <w:lang w:val="es-ES_tradnl"/>
        </w:rPr>
      </w:pPr>
      <w:r>
        <w:rPr>
          <w:rStyle w:val="Refdenotaalpie"/>
        </w:rPr>
        <w:footnoteRef/>
      </w:r>
      <w:r w:rsidRPr="00DF60C2">
        <w:rPr>
          <w:lang w:val="es-ES_tradnl"/>
        </w:rPr>
        <w:t xml:space="preserve"> Ciria me ha vuelto a invitar a escribir sobre su obra, insistiendo en que no caiga en el “</w:t>
      </w:r>
      <w:proofErr w:type="spellStart"/>
      <w:r w:rsidRPr="00DF60C2">
        <w:rPr>
          <w:lang w:val="es-ES_tradnl"/>
        </w:rPr>
        <w:t>citacionismo</w:t>
      </w:r>
      <w:proofErr w:type="spellEnd"/>
      <w:r w:rsidRPr="00DF60C2">
        <w:rPr>
          <w:lang w:val="es-ES_tradnl"/>
        </w:rPr>
        <w:t xml:space="preserve">”, tratando de convencerme para que esté más cerca de las intervenciones orales que he realizado últimamente (en la presentación </w:t>
      </w:r>
      <w:r w:rsidR="004D431E">
        <w:rPr>
          <w:lang w:val="es-ES_tradnl"/>
        </w:rPr>
        <w:t xml:space="preserve">en la </w:t>
      </w:r>
      <w:proofErr w:type="spellStart"/>
      <w:r w:rsidR="004D431E">
        <w:rPr>
          <w:lang w:val="es-ES_tradnl"/>
        </w:rPr>
        <w:t>Neomudé</w:t>
      </w:r>
      <w:proofErr w:type="spellEnd"/>
    </w:p>
    <w:p w14:paraId="73D8F7AA" w14:textId="2ECD8225" w:rsidR="00DF60C2" w:rsidRPr="00DF60C2" w:rsidRDefault="00DF60C2">
      <w:pPr>
        <w:pStyle w:val="Textonotapie"/>
        <w:rPr>
          <w:i/>
          <w:lang w:val="es-ES_tradnl"/>
        </w:rPr>
      </w:pPr>
      <w:proofErr w:type="spellStart"/>
      <w:r>
        <w:rPr>
          <w:lang w:val="es-ES_tradnl"/>
        </w:rPr>
        <w:t>jar</w:t>
      </w:r>
      <w:proofErr w:type="spellEnd"/>
      <w:r>
        <w:rPr>
          <w:lang w:val="es-ES_tradnl"/>
        </w:rPr>
        <w:t xml:space="preserve"> </w:t>
      </w:r>
      <w:r w:rsidRPr="00DF60C2">
        <w:rPr>
          <w:lang w:val="es-ES_tradnl"/>
        </w:rPr>
        <w:t xml:space="preserve">de su enorme libro </w:t>
      </w:r>
      <w:r w:rsidRPr="00DF60C2">
        <w:rPr>
          <w:i/>
          <w:lang w:val="es-ES_tradnl"/>
        </w:rPr>
        <w:t>Ideas, apropiaciones, fuentes experimentos, cosas figuras, casualidades, fosfenos</w:t>
      </w:r>
      <w:r>
        <w:rPr>
          <w:lang w:val="es-ES_tradnl"/>
        </w:rPr>
        <w:t xml:space="preserve"> y una charla en los actos de clausura de su exposición en el Vostell</w:t>
      </w:r>
      <w:r w:rsidR="000E7100">
        <w:rPr>
          <w:lang w:val="es-ES_tradnl"/>
        </w:rPr>
        <w:t xml:space="preserve"> </w:t>
      </w:r>
      <w:r>
        <w:rPr>
          <w:lang w:val="es-ES_tradnl"/>
        </w:rPr>
        <w:t xml:space="preserve">en Malpartida de Cáceres), pero, sin embargo, </w:t>
      </w:r>
      <w:r>
        <w:rPr>
          <w:i/>
          <w:lang w:val="es-ES_tradnl"/>
        </w:rPr>
        <w:t xml:space="preserve">no es eso lo que haré. </w:t>
      </w:r>
      <w:r>
        <w:rPr>
          <w:lang w:val="es-ES_tradnl"/>
        </w:rPr>
        <w:t xml:space="preserve">He planteado este texto con la intención de </w:t>
      </w:r>
      <w:r>
        <w:rPr>
          <w:i/>
          <w:lang w:val="es-ES_tradnl"/>
        </w:rPr>
        <w:t xml:space="preserve">retomar la relación teórica </w:t>
      </w:r>
      <w:r>
        <w:rPr>
          <w:lang w:val="es-ES_tradnl"/>
        </w:rPr>
        <w:t xml:space="preserve">con Ciria, como una suerte de marco contextual general que me permita abordar posteriores aproximaciones, acaso más personales o </w:t>
      </w:r>
      <w:proofErr w:type="spellStart"/>
      <w:r>
        <w:rPr>
          <w:i/>
          <w:lang w:val="es-ES_tradnl"/>
        </w:rPr>
        <w:t>punctualizadoras</w:t>
      </w:r>
      <w:proofErr w:type="spellEnd"/>
      <w:r>
        <w:rPr>
          <w:i/>
          <w:lang w:val="es-ES_tradnl"/>
        </w:rPr>
        <w:t>.</w:t>
      </w:r>
    </w:p>
  </w:footnote>
  <w:footnote w:id="13">
    <w:p w14:paraId="78F9FCC4" w14:textId="00311AED" w:rsidR="00A54602" w:rsidRDefault="00A54602">
      <w:pPr>
        <w:pStyle w:val="Textonotapie"/>
      </w:pPr>
      <w:r>
        <w:rPr>
          <w:rStyle w:val="Refdenotaalpie"/>
        </w:rPr>
        <w:footnoteRef/>
      </w:r>
      <w:r>
        <w:t xml:space="preserve"> </w:t>
      </w:r>
      <w:r w:rsidR="00E37AD0">
        <w:t xml:space="preserve">Julia </w:t>
      </w:r>
      <w:proofErr w:type="spellStart"/>
      <w:r w:rsidR="00E37AD0">
        <w:t>Rebentisch</w:t>
      </w:r>
      <w:proofErr w:type="spellEnd"/>
      <w:r w:rsidR="00E37AD0">
        <w:t xml:space="preserve"> señala que el concepto de arte </w:t>
      </w:r>
      <w:proofErr w:type="spellStart"/>
      <w:r w:rsidR="00E37AD0">
        <w:t>instalativo</w:t>
      </w:r>
      <w:proofErr w:type="spellEnd"/>
      <w:r w:rsidR="00E37AD0">
        <w:t xml:space="preserve"> “designa una práctica escultural que se ha vuelto autorreflexiva” (Julia </w:t>
      </w:r>
      <w:proofErr w:type="spellStart"/>
      <w:r w:rsidR="00E37AD0">
        <w:t>Rebentisch</w:t>
      </w:r>
      <w:proofErr w:type="spellEnd"/>
      <w:r w:rsidR="00E37AD0">
        <w:t xml:space="preserve">: </w:t>
      </w:r>
      <w:r w:rsidR="00E37AD0">
        <w:rPr>
          <w:i/>
        </w:rPr>
        <w:t xml:space="preserve">Estética de la instalación, </w:t>
      </w:r>
      <w:r w:rsidR="00E37AD0">
        <w:t>Ed. Caja Negra, Buenos Aires, 2018, p. 297), pero también advierte, asumiendo los planteamientos de Rosalind Krauss en “La escultura en el campo expandido”, que es decisiva la tendencia de ciertas obras a transgredir los límites que las separan de su entorno.</w:t>
      </w:r>
    </w:p>
  </w:footnote>
  <w:footnote w:id="14">
    <w:p w14:paraId="4B161B06" w14:textId="77777777" w:rsidR="00941DA8" w:rsidRDefault="00941DA8" w:rsidP="00941DA8">
      <w:pPr>
        <w:pStyle w:val="Textonotapie"/>
      </w:pPr>
      <w:r>
        <w:rPr>
          <w:rStyle w:val="Refdenotaalpie"/>
        </w:rPr>
        <w:footnoteRef/>
      </w:r>
      <w:r w:rsidRPr="00DF60C2">
        <w:rPr>
          <w:lang w:val="es-ES_tradnl"/>
        </w:rPr>
        <w:t xml:space="preserve"> Martin Heidegger: </w:t>
      </w:r>
      <w:r w:rsidRPr="00DF60C2">
        <w:rPr>
          <w:i/>
          <w:iCs/>
          <w:lang w:val="es-ES_tradnl"/>
        </w:rPr>
        <w:t xml:space="preserve">Identidad y Diferencia, </w:t>
      </w:r>
      <w:r w:rsidRPr="00DF60C2">
        <w:rPr>
          <w:lang w:val="es-ES_tradnl"/>
        </w:rPr>
        <w:t xml:space="preserve">Ed. </w:t>
      </w:r>
      <w:proofErr w:type="spellStart"/>
      <w:r>
        <w:t>Anthropos</w:t>
      </w:r>
      <w:proofErr w:type="spellEnd"/>
      <w:r>
        <w:t>, Barcelona, 1988, p. 83.</w:t>
      </w:r>
    </w:p>
  </w:footnote>
  <w:footnote w:id="15">
    <w:p w14:paraId="2A17A340" w14:textId="3C20CFD6" w:rsidR="00941DA8" w:rsidRDefault="00941DA8" w:rsidP="00941DA8">
      <w:pPr>
        <w:pStyle w:val="Textonotapie"/>
      </w:pPr>
      <w:r>
        <w:rPr>
          <w:rStyle w:val="Refdenotaalpie"/>
        </w:rPr>
        <w:footnoteRef/>
      </w:r>
      <w:r w:rsidR="000E7100">
        <w:t xml:space="preserve"> Gianni Va</w:t>
      </w:r>
      <w:r>
        <w:t xml:space="preserve">ttimo: “¿Ética de la comunicación o ética de la interpretación?” en </w:t>
      </w:r>
      <w:r>
        <w:rPr>
          <w:i/>
          <w:iCs/>
        </w:rPr>
        <w:t xml:space="preserve">Ética de la interpretación, </w:t>
      </w:r>
      <w:r>
        <w:t>Ed. Paidós, Barcelona, 1991, p. 221.</w:t>
      </w:r>
    </w:p>
  </w:footnote>
  <w:footnote w:id="16">
    <w:p w14:paraId="7873995F" w14:textId="77777777" w:rsidR="00941DA8" w:rsidRDefault="00941DA8" w:rsidP="00941DA8">
      <w:pPr>
        <w:pStyle w:val="Textonotapie"/>
      </w:pPr>
      <w:r>
        <w:rPr>
          <w:rStyle w:val="Refdenotaalpie"/>
        </w:rPr>
        <w:footnoteRef/>
      </w:r>
      <w:r>
        <w:t xml:space="preserve"> Rosalind E. Krauss: “Retículas” en </w:t>
      </w:r>
      <w:r>
        <w:rPr>
          <w:i/>
          <w:iCs/>
        </w:rPr>
        <w:t>La originalidad de la Vanguardia y otros mitos modernos,</w:t>
      </w:r>
      <w:r>
        <w:t xml:space="preserve"> Ed. Alianza, Madrid, 1996, p. 36.</w:t>
      </w:r>
    </w:p>
  </w:footnote>
  <w:footnote w:id="17">
    <w:p w14:paraId="05CFB971" w14:textId="77777777" w:rsidR="00941DA8" w:rsidRDefault="00941DA8" w:rsidP="00941DA8">
      <w:pPr>
        <w:pStyle w:val="Textonotapie"/>
      </w:pPr>
      <w:r>
        <w:rPr>
          <w:rStyle w:val="Refdenotaalpie"/>
        </w:rPr>
        <w:footnoteRef/>
      </w:r>
      <w:r>
        <w:t xml:space="preserve"> Rosalind E. Krauss: “La originalidad de la vanguardia: una repetición posmoderna” en </w:t>
      </w:r>
      <w:r>
        <w:rPr>
          <w:i/>
          <w:iCs/>
        </w:rPr>
        <w:t>Arte después de la modernidad. Nuevos planteamientos en torno a la representación,</w:t>
      </w:r>
      <w:r>
        <w:t xml:space="preserve"> Ed. Akal, Madrid, 2001, p. 18.</w:t>
      </w:r>
    </w:p>
  </w:footnote>
  <w:footnote w:id="18">
    <w:p w14:paraId="0D09D522" w14:textId="0259C96C" w:rsidR="00941DA8" w:rsidRDefault="00941DA8" w:rsidP="00941DA8">
      <w:pPr>
        <w:pStyle w:val="Textonotapie"/>
        <w:rPr>
          <w:lang w:val="en-GB"/>
        </w:rPr>
      </w:pPr>
      <w:r>
        <w:rPr>
          <w:rStyle w:val="Refdenotaalpie"/>
        </w:rPr>
        <w:footnoteRef/>
      </w:r>
      <w:r>
        <w:t xml:space="preserve"> “Toda la empresa del modernismo, especialmente de la pintura abstracta, que puede tomarse como su emblema, no podría haber funcionado sin un mito apocalíptico. [...] El puro comienzo, la liberación de la tradición, el “grado cero” que fue buscado desde la primera generación de pintores abstractos sólo podría funcionar como una pr</w:t>
      </w:r>
      <w:r w:rsidR="000E7100">
        <w:t>ofecía del fin” (Yves-Alain Bois</w:t>
      </w:r>
      <w:r>
        <w:t>: “</w:t>
      </w:r>
      <w:proofErr w:type="spellStart"/>
      <w:r>
        <w:t>Painting</w:t>
      </w:r>
      <w:proofErr w:type="spellEnd"/>
      <w:r>
        <w:t xml:space="preserve"> </w:t>
      </w:r>
      <w:proofErr w:type="spellStart"/>
      <w:r>
        <w:t>the</w:t>
      </w:r>
      <w:proofErr w:type="spellEnd"/>
      <w:r>
        <w:t xml:space="preserve"> </w:t>
      </w:r>
      <w:proofErr w:type="spellStart"/>
      <w:r>
        <w:t>Task</w:t>
      </w:r>
      <w:proofErr w:type="spellEnd"/>
      <w:r>
        <w:t xml:space="preserve"> </w:t>
      </w:r>
      <w:proofErr w:type="spellStart"/>
      <w:r>
        <w:t>of</w:t>
      </w:r>
      <w:proofErr w:type="spellEnd"/>
      <w:r>
        <w:t xml:space="preserve"> </w:t>
      </w:r>
      <w:proofErr w:type="spellStart"/>
      <w:r>
        <w:t>Mourning</w:t>
      </w:r>
      <w:proofErr w:type="spellEnd"/>
      <w:r>
        <w:t xml:space="preserve">” en </w:t>
      </w:r>
      <w:proofErr w:type="spellStart"/>
      <w:r>
        <w:rPr>
          <w:i/>
          <w:iCs/>
        </w:rPr>
        <w:t>Endgame</w:t>
      </w:r>
      <w:proofErr w:type="spellEnd"/>
      <w:r>
        <w:rPr>
          <w:i/>
          <w:iCs/>
        </w:rPr>
        <w:t xml:space="preserve">. </w:t>
      </w:r>
      <w:r>
        <w:rPr>
          <w:i/>
          <w:iCs/>
          <w:lang w:val="en-GB"/>
        </w:rPr>
        <w:t>Reference and Simulation in Recent Painting and Sculpture</w:t>
      </w:r>
      <w:r>
        <w:rPr>
          <w:lang w:val="en-GB"/>
        </w:rPr>
        <w:t xml:space="preserve">, The </w:t>
      </w:r>
      <w:proofErr w:type="spellStart"/>
      <w:r>
        <w:rPr>
          <w:lang w:val="en-GB"/>
        </w:rPr>
        <w:t>Institut</w:t>
      </w:r>
      <w:proofErr w:type="spellEnd"/>
      <w:r>
        <w:rPr>
          <w:lang w:val="en-GB"/>
        </w:rPr>
        <w:t xml:space="preserve"> of Contemporary Art, Boston, 1996).</w:t>
      </w:r>
    </w:p>
  </w:footnote>
  <w:footnote w:id="19">
    <w:p w14:paraId="4D422BDA" w14:textId="77777777" w:rsidR="00941DA8" w:rsidRDefault="00941DA8" w:rsidP="00941DA8">
      <w:pPr>
        <w:pStyle w:val="Textonotapie"/>
        <w:rPr>
          <w:i/>
          <w:iCs/>
        </w:rPr>
      </w:pPr>
      <w:r>
        <w:rPr>
          <w:rStyle w:val="Refdenotaalpie"/>
        </w:rPr>
        <w:footnoteRef/>
      </w:r>
      <w:r>
        <w:t xml:space="preserve"> Martin Heidegger: “El arte y el espacio” incluido en </w:t>
      </w:r>
      <w:r>
        <w:rPr>
          <w:i/>
          <w:iCs/>
        </w:rPr>
        <w:t xml:space="preserve">Husserl, Heidegger y Chillida, </w:t>
      </w:r>
      <w:r>
        <w:t>Universidad del País Vasco, 1992, p. 55.</w:t>
      </w:r>
      <w:r>
        <w:rPr>
          <w:i/>
          <w:iCs/>
        </w:rPr>
        <w:t xml:space="preserve"> </w:t>
      </w:r>
    </w:p>
  </w:footnote>
  <w:footnote w:id="20">
    <w:p w14:paraId="7E99345D" w14:textId="77777777" w:rsidR="00941DA8" w:rsidRDefault="00941DA8" w:rsidP="00941DA8">
      <w:pPr>
        <w:pStyle w:val="Textonotapie"/>
      </w:pPr>
      <w:r>
        <w:rPr>
          <w:rStyle w:val="Refdenotaalpie"/>
        </w:rPr>
        <w:footnoteRef/>
      </w:r>
      <w:r>
        <w:t xml:space="preserve"> “La doctrina de lo puramente óptico de Greenberg había dado de algún modo cabida a conceptos como el “rojo tensado” de Newman, en el que “lo que se ve” sería nada menos que lo sublime. Lo “puramente óptico” pasa a ser entonces un vehículo para toda clase de contenidos metafísicos aportados por el espectador, quien seguramente, sin embargo, sabría por suplementos verbales qué fue lo que el artista se propuso mediante un campo abstracto en particular. En ese contexto, decir “La pintura es exactamente lo que se ve” es meramente apuntar a un vacío que es preciso llenar. Pero lo que esta declaración comunica con fuerza es la renuncia del artista a llenarlo él mismo. De hecho, en y por sí mismo, la obra puede sugerir muchas cosas, poniendo en marcha una cadena de asociaciones que van mucho más allá de la mera percepción” (Thomas </w:t>
      </w:r>
      <w:proofErr w:type="spellStart"/>
      <w:r>
        <w:t>McEvilley</w:t>
      </w:r>
      <w:proofErr w:type="spellEnd"/>
      <w:r>
        <w:t>: “</w:t>
      </w:r>
      <w:proofErr w:type="spellStart"/>
      <w:r>
        <w:t>Absence</w:t>
      </w:r>
      <w:proofErr w:type="spellEnd"/>
      <w:r>
        <w:t xml:space="preserve"> </w:t>
      </w:r>
      <w:proofErr w:type="spellStart"/>
      <w:r>
        <w:t>made</w:t>
      </w:r>
      <w:proofErr w:type="spellEnd"/>
      <w:r>
        <w:t xml:space="preserve"> visible: Robert Ryman” en </w:t>
      </w:r>
      <w:proofErr w:type="spellStart"/>
      <w:r>
        <w:rPr>
          <w:i/>
          <w:iCs/>
        </w:rPr>
        <w:t>Artforum</w:t>
      </w:r>
      <w:proofErr w:type="spellEnd"/>
      <w:r>
        <w:rPr>
          <w:i/>
          <w:iCs/>
        </w:rPr>
        <w:t xml:space="preserve">, </w:t>
      </w:r>
      <w:r>
        <w:t>verano de 1992, p. 95).</w:t>
      </w:r>
    </w:p>
  </w:footnote>
  <w:footnote w:id="21">
    <w:p w14:paraId="567AE2BF" w14:textId="77777777" w:rsidR="00941DA8" w:rsidRDefault="00941DA8" w:rsidP="00941DA8">
      <w:pPr>
        <w:pStyle w:val="Textonotapie"/>
      </w:pPr>
      <w:r>
        <w:rPr>
          <w:rStyle w:val="Refdenotaalpie"/>
        </w:rPr>
        <w:footnoteRef/>
      </w:r>
      <w:r>
        <w:t xml:space="preserve"> “Pero el ruido primordial, el último recordatorio del Big </w:t>
      </w:r>
      <w:proofErr w:type="spellStart"/>
      <w:r>
        <w:t>Bang</w:t>
      </w:r>
      <w:proofErr w:type="spellEnd"/>
      <w:r>
        <w:t xml:space="preserve">, es </w:t>
      </w:r>
      <w:r>
        <w:rPr>
          <w:i/>
          <w:iCs/>
        </w:rPr>
        <w:t>constitutivo del espacio mismo</w:t>
      </w:r>
      <w:r>
        <w:t>: no es un ruido “en” el espacio, sino un ruido que mantiene el espacio abierto como tal. Por lo tanto, si elimináramos este ruido, no obtendríamos el “espacio vacío” que era llenado por el ruido: el espacio mismo, el receptáculo para toda “criatura del mundo”, se desvanecería. Este ruido es, por lo tanto, en cierto sentido el mismísimo “sonido del silencio”” (</w:t>
      </w:r>
      <w:proofErr w:type="spellStart"/>
      <w:r>
        <w:t>Slavoj</w:t>
      </w:r>
      <w:proofErr w:type="spellEnd"/>
      <w:r>
        <w:t xml:space="preserve"> </w:t>
      </w:r>
      <w:proofErr w:type="spellStart"/>
      <w:r>
        <w:t>Zizek</w:t>
      </w:r>
      <w:proofErr w:type="spellEnd"/>
      <w:r>
        <w:t xml:space="preserve">: </w:t>
      </w:r>
      <w:r>
        <w:rPr>
          <w:i/>
          <w:iCs/>
        </w:rPr>
        <w:t xml:space="preserve">El acoso de las fantasías, </w:t>
      </w:r>
      <w:r>
        <w:t>Ed. Siglo XXI, México, 1999, p. 205).</w:t>
      </w:r>
    </w:p>
  </w:footnote>
  <w:footnote w:id="22">
    <w:p w14:paraId="4359A91B" w14:textId="77777777" w:rsidR="00941DA8" w:rsidRDefault="00941DA8" w:rsidP="00941DA8">
      <w:pPr>
        <w:pStyle w:val="Textonotapie"/>
      </w:pPr>
      <w:r>
        <w:rPr>
          <w:rStyle w:val="Refdenotaalpie"/>
        </w:rPr>
        <w:footnoteRef/>
      </w:r>
      <w:r>
        <w:t xml:space="preserve"> </w:t>
      </w:r>
      <w:proofErr w:type="spellStart"/>
      <w:r>
        <w:t>Italo</w:t>
      </w:r>
      <w:proofErr w:type="spellEnd"/>
      <w:r>
        <w:t xml:space="preserve"> Calvino: </w:t>
      </w:r>
      <w:r>
        <w:rPr>
          <w:i/>
          <w:iCs/>
        </w:rPr>
        <w:t xml:space="preserve">Seis propuestas para el próximo milenio, </w:t>
      </w:r>
      <w:r>
        <w:t>Ed. Siruela, Madrid, 1989, p. 84.</w:t>
      </w:r>
    </w:p>
  </w:footnote>
  <w:footnote w:id="23">
    <w:p w14:paraId="198C22D6" w14:textId="1E2F6DC2" w:rsidR="008736BE" w:rsidRPr="008736BE" w:rsidRDefault="008736BE">
      <w:pPr>
        <w:pStyle w:val="Textonotapie"/>
      </w:pPr>
      <w:r>
        <w:rPr>
          <w:rStyle w:val="Refdenotaalpie"/>
        </w:rPr>
        <w:footnoteRef/>
      </w:r>
      <w:r>
        <w:t xml:space="preserve"> “Gran parte del arte moderno, especialmente la pintura abstracta y el arte minimalista, se dedicó a la desaparición de la figura, reemplazándola por algo que podría llamarse “puro fondo” (</w:t>
      </w:r>
      <w:r>
        <w:rPr>
          <w:i/>
        </w:rPr>
        <w:t xml:space="preserve">pure </w:t>
      </w:r>
      <w:proofErr w:type="spellStart"/>
      <w:r>
        <w:rPr>
          <w:i/>
        </w:rPr>
        <w:t>grounding</w:t>
      </w:r>
      <w:proofErr w:type="spellEnd"/>
      <w:r>
        <w:t xml:space="preserve">), un campo de color, por ejemplo; una losa o zócalo sin figura que lo use como base; un vacío o espacio en blanco en el que se podrían imaginar los comienzos o finales de la pintura, de la creación de imágenes y de la figuración” (W.J.T. Mitchell: </w:t>
      </w:r>
      <w:r>
        <w:rPr>
          <w:i/>
        </w:rPr>
        <w:t xml:space="preserve">De la ciencia de la imagen. Iconología, cultura visual y estética de los medios, </w:t>
      </w:r>
      <w:r>
        <w:t>Ed. Akal, Madrid, 2019, p. 149).</w:t>
      </w:r>
    </w:p>
  </w:footnote>
  <w:footnote w:id="24">
    <w:p w14:paraId="7772A9B4" w14:textId="54B77E14" w:rsidR="009F3BB7" w:rsidRPr="00D25CAD" w:rsidRDefault="009F3BB7">
      <w:pPr>
        <w:pStyle w:val="Textonotapie"/>
        <w:rPr>
          <w:lang w:val="es-ES_tradnl"/>
        </w:rPr>
      </w:pPr>
      <w:r>
        <w:rPr>
          <w:rStyle w:val="Refdenotaalpie"/>
        </w:rPr>
        <w:footnoteRef/>
      </w:r>
      <w:r w:rsidRPr="009F3BB7">
        <w:rPr>
          <w:lang w:val="en-US"/>
        </w:rPr>
        <w:t xml:space="preserve"> </w:t>
      </w:r>
      <w:proofErr w:type="spellStart"/>
      <w:r w:rsidRPr="009F3BB7">
        <w:rPr>
          <w:lang w:val="en-US"/>
        </w:rPr>
        <w:t>Cfr</w:t>
      </w:r>
      <w:proofErr w:type="spellEnd"/>
      <w:r w:rsidRPr="009F3BB7">
        <w:rPr>
          <w:lang w:val="en-US"/>
        </w:rPr>
        <w:t xml:space="preserve">. Michael Fried: “Art and Objecthood” </w:t>
      </w:r>
      <w:proofErr w:type="spellStart"/>
      <w:r w:rsidRPr="009F3BB7">
        <w:rPr>
          <w:lang w:val="en-US"/>
        </w:rPr>
        <w:t>en</w:t>
      </w:r>
      <w:proofErr w:type="spellEnd"/>
      <w:r w:rsidRPr="009F3BB7">
        <w:rPr>
          <w:lang w:val="en-US"/>
        </w:rPr>
        <w:t xml:space="preserve"> </w:t>
      </w:r>
      <w:r>
        <w:rPr>
          <w:i/>
          <w:lang w:val="en-US"/>
        </w:rPr>
        <w:t xml:space="preserve">Art </w:t>
      </w:r>
      <w:r w:rsidR="00BC19C7">
        <w:rPr>
          <w:i/>
          <w:lang w:val="en-US"/>
        </w:rPr>
        <w:t xml:space="preserve">Forum </w:t>
      </w:r>
      <w:r w:rsidR="00BC19C7">
        <w:rPr>
          <w:lang w:val="en-US"/>
        </w:rPr>
        <w:t>(Junio, 1967).</w:t>
      </w:r>
      <w:r w:rsidR="004F2EF0">
        <w:rPr>
          <w:lang w:val="en-US"/>
        </w:rPr>
        <w:t xml:space="preserve"> </w:t>
      </w:r>
      <w:r w:rsidR="004F2EF0" w:rsidRPr="00D25CAD">
        <w:rPr>
          <w:lang w:val="es-ES_tradnl"/>
        </w:rPr>
        <w:t>“</w:t>
      </w:r>
      <w:proofErr w:type="spellStart"/>
      <w:r w:rsidR="004F2EF0" w:rsidRPr="00D25CAD">
        <w:rPr>
          <w:lang w:val="es-ES_tradnl"/>
        </w:rPr>
        <w:t>Fried</w:t>
      </w:r>
      <w:proofErr w:type="spellEnd"/>
      <w:r w:rsidR="004F2EF0" w:rsidRPr="00D25CAD">
        <w:rPr>
          <w:lang w:val="es-ES_tradnl"/>
        </w:rPr>
        <w:t xml:space="preserve"> </w:t>
      </w:r>
      <w:r w:rsidR="000611D5" w:rsidRPr="00D25CAD">
        <w:rPr>
          <w:lang w:val="es-ES_tradnl"/>
        </w:rPr>
        <w:t>insiste en la pureza y especificidad de los medios, rechazando las formas híbridas</w:t>
      </w:r>
      <w:r w:rsidR="00D25CAD">
        <w:rPr>
          <w:lang w:val="es-ES_tradnl"/>
        </w:rPr>
        <w:t xml:space="preserve">, las técnicas mixtas y cualquier cosa </w:t>
      </w:r>
      <w:proofErr w:type="spellStart"/>
      <w:r w:rsidR="00D25CAD">
        <w:rPr>
          <w:lang w:val="es-ES_tradnl"/>
        </w:rPr>
        <w:t>ques</w:t>
      </w:r>
      <w:proofErr w:type="spellEnd"/>
      <w:r w:rsidR="00D25CAD">
        <w:rPr>
          <w:lang w:val="es-ES_tradnl"/>
        </w:rPr>
        <w:t xml:space="preserve"> e encuentre “entre las artes” como una suerte de “teatro” o retórica, condenándolas a la inautenticidad y a un estatus estético de segunda categoría. Se trata de uno de los mitos más conocidos y manidos de la modernidad y es hora de dejarlo atrás” (</w:t>
      </w:r>
      <w:r w:rsidR="00D25CAD">
        <w:t xml:space="preserve">W.J.T. Mitchell: </w:t>
      </w:r>
      <w:r w:rsidR="000E7100">
        <w:rPr>
          <w:i/>
        </w:rPr>
        <w:t>L</w:t>
      </w:r>
      <w:r w:rsidR="00D25CAD">
        <w:rPr>
          <w:i/>
        </w:rPr>
        <w:t xml:space="preserve">a ciencia de la imagen. Iconología, cultura visual y estética de los medios, </w:t>
      </w:r>
      <w:r w:rsidR="00D25CAD">
        <w:t>Ed. Akal, Madrid, 2019, p. 122).</w:t>
      </w:r>
    </w:p>
  </w:footnote>
  <w:footnote w:id="25">
    <w:p w14:paraId="61B943FA" w14:textId="77777777" w:rsidR="00941DA8" w:rsidRDefault="00941DA8" w:rsidP="00941DA8">
      <w:pPr>
        <w:pStyle w:val="Textonotapie"/>
      </w:pPr>
      <w:r>
        <w:rPr>
          <w:rStyle w:val="Refdenotaalpie"/>
        </w:rPr>
        <w:footnoteRef/>
      </w:r>
      <w:r>
        <w:t xml:space="preserve"> “Nos encontramos –advierte </w:t>
      </w:r>
      <w:proofErr w:type="spellStart"/>
      <w:r>
        <w:t>Florian</w:t>
      </w:r>
      <w:proofErr w:type="spellEnd"/>
      <w:r>
        <w:t xml:space="preserve"> </w:t>
      </w:r>
      <w:proofErr w:type="spellStart"/>
      <w:r>
        <w:t>Rotzer</w:t>
      </w:r>
      <w:proofErr w:type="spellEnd"/>
      <w:r>
        <w:t xml:space="preserve"> en </w:t>
      </w:r>
      <w:r>
        <w:rPr>
          <w:i/>
        </w:rPr>
        <w:t xml:space="preserve">Imágenes dentro de imágenes, o desde la imagen hasta el mundo virtual- </w:t>
      </w:r>
      <w:r>
        <w:t>en el principio de una evolución en la que tradicionalmente identificamos como una imagen ya no representa una ventana, sino más bien una puerta que se abre a un espacio inmaterial de datos. Y como suele suceder con las puertas, por ellas podemos entrar a otras estancias anteriormente invisibles. O, por el contrario, podemos salir por ellas, salir del mundo artificial y entrar en una realidad que aparecerá entonces a una luz muy diferente”.</w:t>
      </w:r>
    </w:p>
  </w:footnote>
  <w:footnote w:id="26">
    <w:p w14:paraId="1B71BF7D" w14:textId="77777777" w:rsidR="00941DA8" w:rsidRDefault="00941DA8" w:rsidP="00941DA8">
      <w:pPr>
        <w:pStyle w:val="Textonotapie"/>
        <w:rPr>
          <w:lang w:val="en-GB"/>
        </w:rPr>
      </w:pPr>
      <w:r>
        <w:rPr>
          <w:rStyle w:val="Refdenotaalpie"/>
        </w:rPr>
        <w:footnoteRef/>
      </w:r>
      <w:r>
        <w:rPr>
          <w:lang w:val="es-ES_tradnl"/>
        </w:rPr>
        <w:t xml:space="preserve"> </w:t>
      </w:r>
      <w:proofErr w:type="spellStart"/>
      <w:r>
        <w:rPr>
          <w:lang w:val="es-ES_tradnl"/>
        </w:rPr>
        <w:t>Turkle</w:t>
      </w:r>
      <w:proofErr w:type="spellEnd"/>
      <w:r>
        <w:rPr>
          <w:lang w:val="es-ES_tradnl"/>
        </w:rPr>
        <w:t xml:space="preserve"> habla del surgimiento de la apariencia pura que no puede ser reducida a un simple efecto de sus causas corporales como algo fundamental en lo </w:t>
      </w:r>
      <w:r>
        <w:rPr>
          <w:i/>
          <w:iCs/>
          <w:lang w:val="es-ES_tradnl"/>
        </w:rPr>
        <w:t>real digitalizado.</w:t>
      </w:r>
      <w:r>
        <w:rPr>
          <w:lang w:val="es-ES_tradnl"/>
        </w:rPr>
        <w:t xml:space="preserve"> </w:t>
      </w:r>
      <w:proofErr w:type="spellStart"/>
      <w:r>
        <w:rPr>
          <w:lang w:val="en-GB"/>
        </w:rPr>
        <w:t>Cfr</w:t>
      </w:r>
      <w:proofErr w:type="spellEnd"/>
      <w:r>
        <w:rPr>
          <w:lang w:val="en-GB"/>
        </w:rPr>
        <w:t xml:space="preserve">. Sherry Turkle: </w:t>
      </w:r>
      <w:r>
        <w:rPr>
          <w:i/>
          <w:iCs/>
          <w:lang w:val="en-GB"/>
        </w:rPr>
        <w:t xml:space="preserve">Life on the Screen. Identity in the Age of the Internet, </w:t>
      </w:r>
      <w:r>
        <w:rPr>
          <w:lang w:val="en-GB"/>
        </w:rPr>
        <w:t>Ed. Simon and Schuster, Nueva York, 1995.</w:t>
      </w:r>
    </w:p>
  </w:footnote>
  <w:footnote w:id="27">
    <w:p w14:paraId="75CBE6F0" w14:textId="77777777" w:rsidR="00941DA8" w:rsidRDefault="00941DA8" w:rsidP="00941DA8">
      <w:pPr>
        <w:pStyle w:val="Textonotapie"/>
        <w:rPr>
          <w:lang w:val="en-GB"/>
        </w:rPr>
      </w:pPr>
      <w:r>
        <w:rPr>
          <w:rStyle w:val="Refdenotaalpie"/>
        </w:rPr>
        <w:footnoteRef/>
      </w:r>
      <w:r>
        <w:rPr>
          <w:lang w:val="en-GB"/>
        </w:rPr>
        <w:t xml:space="preserve"> </w:t>
      </w:r>
      <w:proofErr w:type="spellStart"/>
      <w:r>
        <w:rPr>
          <w:lang w:val="en-GB"/>
        </w:rPr>
        <w:t>Cfr</w:t>
      </w:r>
      <w:proofErr w:type="spellEnd"/>
      <w:r>
        <w:rPr>
          <w:lang w:val="en-GB"/>
        </w:rPr>
        <w:t xml:space="preserve">. Thomas McEvilley: </w:t>
      </w:r>
      <w:r>
        <w:rPr>
          <w:i/>
          <w:iCs/>
          <w:lang w:val="en-GB"/>
        </w:rPr>
        <w:t xml:space="preserve">The </w:t>
      </w:r>
      <w:proofErr w:type="spellStart"/>
      <w:r>
        <w:rPr>
          <w:i/>
          <w:iCs/>
          <w:lang w:val="en-GB"/>
        </w:rPr>
        <w:t>Exike´s</w:t>
      </w:r>
      <w:proofErr w:type="spellEnd"/>
      <w:r>
        <w:rPr>
          <w:i/>
          <w:iCs/>
          <w:lang w:val="en-GB"/>
        </w:rPr>
        <w:t xml:space="preserve"> Return. Toward a Redefinition of Paintin for the Post-Modern Era, </w:t>
      </w:r>
      <w:r>
        <w:rPr>
          <w:lang w:val="en-GB"/>
        </w:rPr>
        <w:t>Cambridge University Press, 1993.</w:t>
      </w:r>
    </w:p>
  </w:footnote>
  <w:footnote w:id="28">
    <w:p w14:paraId="2A677ECC" w14:textId="77777777" w:rsidR="00941DA8" w:rsidRDefault="00941DA8" w:rsidP="00941DA8">
      <w:pPr>
        <w:pStyle w:val="Textonotapie"/>
      </w:pPr>
      <w:r>
        <w:rPr>
          <w:rStyle w:val="Refdenotaalpie"/>
        </w:rPr>
        <w:footnoteRef/>
      </w:r>
      <w:r>
        <w:t xml:space="preserve"> “La pintura, por tanto, desprovista del contorno que le permitía dibujarse contrastiva y jerárquicamente, pasa de un estado de “limitación” a otro de “</w:t>
      </w:r>
      <w:r>
        <w:rPr>
          <w:i/>
          <w:iCs/>
        </w:rPr>
        <w:t>i-</w:t>
      </w:r>
      <w:r>
        <w:t xml:space="preserve">limitación”, en lo que supone de inauguración de una </w:t>
      </w:r>
      <w:r>
        <w:rPr>
          <w:i/>
          <w:iCs/>
        </w:rPr>
        <w:t xml:space="preserve">fase </w:t>
      </w:r>
      <w:proofErr w:type="spellStart"/>
      <w:r>
        <w:rPr>
          <w:i/>
          <w:iCs/>
        </w:rPr>
        <w:t>poscrítica</w:t>
      </w:r>
      <w:proofErr w:type="spellEnd"/>
      <w:r>
        <w:t xml:space="preserve">, caracterizada por su condición distendida y expandida” (Pedro A. Cruz Sánchez y Miguel Ángel Hernández-Navarro: </w:t>
      </w:r>
      <w:r>
        <w:rPr>
          <w:i/>
          <w:iCs/>
        </w:rPr>
        <w:t xml:space="preserve">Impurezas: el híbrido pintura-fotografía, </w:t>
      </w:r>
      <w:r>
        <w:t>Ed. Consejería de Educación y Cultura de la Región de Murcia, 2004, p. 95).</w:t>
      </w:r>
    </w:p>
  </w:footnote>
  <w:footnote w:id="29">
    <w:p w14:paraId="5F782A74" w14:textId="77777777" w:rsidR="00941DA8" w:rsidRDefault="00941DA8" w:rsidP="00941DA8">
      <w:pPr>
        <w:pStyle w:val="Textonotapie"/>
      </w:pPr>
      <w:r>
        <w:rPr>
          <w:rStyle w:val="Refdenotaalpie"/>
        </w:rPr>
        <w:footnoteRef/>
      </w:r>
      <w:r>
        <w:t xml:space="preserve"> “Si la noción de híbrido designa aquello que es producto de dos –o más- entidades diferentes o incongruentes, entonces sería recomendable anotar que la singularidad asumida por el término “pintura” se muestra, inmediatamente, como comprometida y carente de validez. La fricción entre estos dos términos es tanto una cuestión de convención como de semántica. El híbrido, por supuesto, es un término abiertamente posmodernista: refiriéndome con ello –aunque resulte conflictivo- a que la pintura es algo que solemos todavía pensar como afín a los preceptos que engrosan las teorías del arte modernista. Mientras que la hibridación encuentra su lugar entre nociones tales como heterogeneidad, intertextualidad y contingencia, la pintura –podría argüir- exige ser pensada en términos de singularidad, especificidad y autonomía” (David Green: “</w:t>
      </w:r>
      <w:proofErr w:type="spellStart"/>
      <w:r>
        <w:t>Painting</w:t>
      </w:r>
      <w:proofErr w:type="spellEnd"/>
      <w:r>
        <w:t xml:space="preserve"> as </w:t>
      </w:r>
      <w:proofErr w:type="spellStart"/>
      <w:r>
        <w:t>Aporia</w:t>
      </w:r>
      <w:proofErr w:type="spellEnd"/>
      <w:r>
        <w:t xml:space="preserve">” en J. Harris (ed.): </w:t>
      </w:r>
      <w:proofErr w:type="spellStart"/>
      <w:r>
        <w:rPr>
          <w:i/>
          <w:iCs/>
        </w:rPr>
        <w:t>Critical</w:t>
      </w:r>
      <w:proofErr w:type="spellEnd"/>
      <w:r>
        <w:rPr>
          <w:i/>
          <w:iCs/>
        </w:rPr>
        <w:t xml:space="preserve"> </w:t>
      </w:r>
      <w:proofErr w:type="spellStart"/>
      <w:r>
        <w:rPr>
          <w:i/>
          <w:iCs/>
        </w:rPr>
        <w:t>Perspectives</w:t>
      </w:r>
      <w:proofErr w:type="spellEnd"/>
      <w:r>
        <w:rPr>
          <w:i/>
          <w:iCs/>
        </w:rPr>
        <w:t xml:space="preserve"> </w:t>
      </w:r>
      <w:proofErr w:type="spellStart"/>
      <w:r>
        <w:rPr>
          <w:i/>
          <w:iCs/>
        </w:rPr>
        <w:t>on</w:t>
      </w:r>
      <w:proofErr w:type="spellEnd"/>
      <w:r>
        <w:rPr>
          <w:i/>
          <w:iCs/>
        </w:rPr>
        <w:t xml:space="preserve"> </w:t>
      </w:r>
      <w:proofErr w:type="spellStart"/>
      <w:r>
        <w:rPr>
          <w:i/>
          <w:iCs/>
        </w:rPr>
        <w:t>Contemporary</w:t>
      </w:r>
      <w:proofErr w:type="spellEnd"/>
      <w:r>
        <w:rPr>
          <w:i/>
          <w:iCs/>
        </w:rPr>
        <w:t xml:space="preserve"> </w:t>
      </w:r>
      <w:proofErr w:type="spellStart"/>
      <w:r>
        <w:rPr>
          <w:i/>
          <w:iCs/>
        </w:rPr>
        <w:t>Painting</w:t>
      </w:r>
      <w:proofErr w:type="spellEnd"/>
      <w:r>
        <w:rPr>
          <w:i/>
          <w:iCs/>
        </w:rPr>
        <w:t xml:space="preserve">: </w:t>
      </w:r>
      <w:proofErr w:type="spellStart"/>
      <w:r>
        <w:rPr>
          <w:i/>
          <w:iCs/>
        </w:rPr>
        <w:t>Hibridity</w:t>
      </w:r>
      <w:proofErr w:type="spellEnd"/>
      <w:r>
        <w:rPr>
          <w:i/>
          <w:iCs/>
        </w:rPr>
        <w:t xml:space="preserve">, </w:t>
      </w:r>
      <w:proofErr w:type="spellStart"/>
      <w:r>
        <w:rPr>
          <w:i/>
          <w:iCs/>
        </w:rPr>
        <w:t>Hegemony</w:t>
      </w:r>
      <w:proofErr w:type="spellEnd"/>
      <w:r>
        <w:rPr>
          <w:i/>
          <w:iCs/>
        </w:rPr>
        <w:t xml:space="preserve">, </w:t>
      </w:r>
      <w:proofErr w:type="spellStart"/>
      <w:r>
        <w:rPr>
          <w:i/>
          <w:iCs/>
        </w:rPr>
        <w:t>Historicism</w:t>
      </w:r>
      <w:proofErr w:type="spellEnd"/>
      <w:r>
        <w:rPr>
          <w:i/>
          <w:iCs/>
        </w:rPr>
        <w:t xml:space="preserve">, </w:t>
      </w:r>
      <w:r>
        <w:t xml:space="preserve">Liverpool </w:t>
      </w:r>
      <w:proofErr w:type="spellStart"/>
      <w:r>
        <w:t>University</w:t>
      </w:r>
      <w:proofErr w:type="spellEnd"/>
      <w:r>
        <w:t xml:space="preserve"> </w:t>
      </w:r>
      <w:proofErr w:type="spellStart"/>
      <w:r>
        <w:t>Press</w:t>
      </w:r>
      <w:proofErr w:type="spellEnd"/>
      <w:r>
        <w:t>, 2003, p. 81).</w:t>
      </w:r>
    </w:p>
  </w:footnote>
  <w:footnote w:id="30">
    <w:p w14:paraId="425EC197" w14:textId="37445EBA" w:rsidR="00FA4FC7" w:rsidRPr="00460A11" w:rsidRDefault="00FA4FC7">
      <w:pPr>
        <w:pStyle w:val="Textonotapie"/>
      </w:pPr>
      <w:r>
        <w:rPr>
          <w:rStyle w:val="Refdenotaalpie"/>
        </w:rPr>
        <w:footnoteRef/>
      </w:r>
      <w:r>
        <w:t xml:space="preserve"> Dediqué un ensayo a la cuestión de la pintura expandida de </w:t>
      </w:r>
      <w:proofErr w:type="spellStart"/>
      <w:r>
        <w:t>Marcaccio</w:t>
      </w:r>
      <w:proofErr w:type="spellEnd"/>
      <w:r>
        <w:t xml:space="preserve"> en Fernando Castro Flórez: “Una nota sobre la pintura mutante” en </w:t>
      </w:r>
      <w:r>
        <w:rPr>
          <w:i/>
        </w:rPr>
        <w:t xml:space="preserve">Fabian </w:t>
      </w:r>
      <w:proofErr w:type="spellStart"/>
      <w:r>
        <w:rPr>
          <w:i/>
        </w:rPr>
        <w:t>Marcaccio</w:t>
      </w:r>
      <w:proofErr w:type="spellEnd"/>
      <w:r>
        <w:rPr>
          <w:i/>
        </w:rPr>
        <w:t xml:space="preserve">. </w:t>
      </w:r>
      <w:proofErr w:type="spellStart"/>
      <w:r>
        <w:rPr>
          <w:i/>
        </w:rPr>
        <w:t>Whit-jecT</w:t>
      </w:r>
      <w:proofErr w:type="spellEnd"/>
      <w:r>
        <w:rPr>
          <w:i/>
        </w:rPr>
        <w:t xml:space="preserve"> </w:t>
      </w:r>
      <w:proofErr w:type="spellStart"/>
      <w:r>
        <w:rPr>
          <w:i/>
        </w:rPr>
        <w:t>Spain</w:t>
      </w:r>
      <w:proofErr w:type="spellEnd"/>
      <w:r>
        <w:rPr>
          <w:i/>
        </w:rPr>
        <w:t xml:space="preserve">, </w:t>
      </w:r>
      <w:r>
        <w:t>Galería Salvador Díaz y Galería Joan Prats, Madrid y Barcelona, 1998, pp. 9-20.</w:t>
      </w:r>
      <w:r w:rsidR="00460A11">
        <w:t xml:space="preserve"> Es evidente que la noción de “pintura expandida” depende de la conocida teorización realizada por Rosalind Krauss en “La escultura en el campo expandido” en </w:t>
      </w:r>
      <w:r w:rsidR="008B734B">
        <w:rPr>
          <w:i/>
        </w:rPr>
        <w:t>La originalidad de la V</w:t>
      </w:r>
      <w:r w:rsidR="00460A11">
        <w:rPr>
          <w:i/>
        </w:rPr>
        <w:t xml:space="preserve">anguardia y otros mitos modernos, </w:t>
      </w:r>
      <w:r w:rsidR="00460A11">
        <w:t>Ed. Alianza, Madrid,</w:t>
      </w:r>
      <w:r w:rsidR="008B734B">
        <w:t xml:space="preserve"> 1996,</w:t>
      </w:r>
      <w:r w:rsidR="00460A11">
        <w:t xml:space="preserve"> pp.</w:t>
      </w:r>
      <w:r w:rsidR="008B734B">
        <w:t xml:space="preserve"> 289-303.</w:t>
      </w:r>
      <w:r w:rsidR="00460A11">
        <w:t xml:space="preserve"> </w:t>
      </w:r>
    </w:p>
  </w:footnote>
  <w:footnote w:id="31">
    <w:p w14:paraId="200195E2" w14:textId="77777777" w:rsidR="00941DA8" w:rsidRDefault="00941DA8" w:rsidP="00941DA8">
      <w:pPr>
        <w:pStyle w:val="Textonotapie"/>
        <w:rPr>
          <w:lang w:val="es-ES_tradnl"/>
        </w:rPr>
      </w:pPr>
      <w:r>
        <w:rPr>
          <w:rStyle w:val="Refdenotaalpie"/>
        </w:rPr>
        <w:footnoteRef/>
      </w:r>
      <w:r>
        <w:rPr>
          <w:lang w:val="es-ES_tradnl"/>
        </w:rPr>
        <w:t xml:space="preserve"> Cfr. Marc </w:t>
      </w:r>
      <w:proofErr w:type="spellStart"/>
      <w:r>
        <w:rPr>
          <w:lang w:val="es-ES_tradnl"/>
        </w:rPr>
        <w:t>Augé</w:t>
      </w:r>
      <w:proofErr w:type="spellEnd"/>
      <w:r>
        <w:rPr>
          <w:lang w:val="es-ES_tradnl"/>
        </w:rPr>
        <w:t xml:space="preserve">: </w:t>
      </w:r>
      <w:r>
        <w:rPr>
          <w:i/>
          <w:iCs/>
          <w:lang w:val="es-ES_tradnl"/>
        </w:rPr>
        <w:t xml:space="preserve">Los “no lugares”. Espacios del anonimato. Una antropología de la </w:t>
      </w:r>
      <w:proofErr w:type="spellStart"/>
      <w:r>
        <w:rPr>
          <w:i/>
          <w:iCs/>
          <w:lang w:val="es-ES_tradnl"/>
        </w:rPr>
        <w:t>sobremodernidad</w:t>
      </w:r>
      <w:proofErr w:type="spellEnd"/>
      <w:r>
        <w:rPr>
          <w:i/>
          <w:iCs/>
          <w:lang w:val="es-ES_tradnl"/>
        </w:rPr>
        <w:t xml:space="preserve">, </w:t>
      </w:r>
      <w:r>
        <w:rPr>
          <w:lang w:val="es-ES_tradnl"/>
        </w:rPr>
        <w:t>Ed. Gedisa, Madrid, 1993, p. 83.</w:t>
      </w:r>
    </w:p>
  </w:footnote>
  <w:footnote w:id="32">
    <w:p w14:paraId="77DFCE99" w14:textId="77777777" w:rsidR="00941DA8" w:rsidRDefault="00941DA8" w:rsidP="00941DA8">
      <w:pPr>
        <w:pStyle w:val="Textonotapie"/>
        <w:rPr>
          <w:lang w:val="es-ES_tradnl"/>
        </w:rPr>
      </w:pPr>
      <w:r>
        <w:rPr>
          <w:rStyle w:val="Refdenotaalpie"/>
        </w:rPr>
        <w:footnoteRef/>
      </w:r>
      <w:r>
        <w:t xml:space="preserve"> “[las interfaces] conectan el mundo real y el mundo virtual, borrando todas las fronteras, forzando a los dos mundos a conmutarse. Objeto, sujeto e imagen derivan, por tanto, los unos de los otros, se interpenetran, se hibridan [...]. El sujeto ya no se mantiene a distancia de la imagen, en el cara a cara dramático de la representación, sino que se sumerge, se </w:t>
      </w:r>
      <w:proofErr w:type="spellStart"/>
      <w:r>
        <w:t>desfocaliza</w:t>
      </w:r>
      <w:proofErr w:type="spellEnd"/>
      <w:r>
        <w:t xml:space="preserve">, se </w:t>
      </w:r>
      <w:proofErr w:type="spellStart"/>
      <w:r>
        <w:t>translocaliza</w:t>
      </w:r>
      <w:proofErr w:type="spellEnd"/>
      <w:r>
        <w:t xml:space="preserve">, se expande o se condensa, se proyecta en órbitas, navega en un laberinto de bifurcaciones, de cruzamientos, de contactos, a través de la pared osmótica de las interfaces y las mallas sin fronteras de las interredes. El sujeto interfacial es, en lo sucesivo, más </w:t>
      </w:r>
      <w:r>
        <w:rPr>
          <w:i/>
          <w:iCs/>
        </w:rPr>
        <w:t xml:space="preserve">trayecto </w:t>
      </w:r>
      <w:r>
        <w:t xml:space="preserve">que sujeto” (Edmond </w:t>
      </w:r>
      <w:proofErr w:type="spellStart"/>
      <w:r>
        <w:t>Couchot</w:t>
      </w:r>
      <w:proofErr w:type="spellEnd"/>
      <w:r>
        <w:t xml:space="preserve">: </w:t>
      </w:r>
      <w:r>
        <w:rPr>
          <w:i/>
          <w:iCs/>
        </w:rPr>
        <w:t xml:space="preserve">La </w:t>
      </w:r>
      <w:proofErr w:type="spellStart"/>
      <w:r>
        <w:rPr>
          <w:i/>
          <w:iCs/>
        </w:rPr>
        <w:t>technologie</w:t>
      </w:r>
      <w:proofErr w:type="spellEnd"/>
      <w:r>
        <w:rPr>
          <w:i/>
          <w:iCs/>
        </w:rPr>
        <w:t xml:space="preserve"> </w:t>
      </w:r>
      <w:proofErr w:type="spellStart"/>
      <w:r>
        <w:rPr>
          <w:i/>
          <w:iCs/>
        </w:rPr>
        <w:t>dans</w:t>
      </w:r>
      <w:proofErr w:type="spellEnd"/>
      <w:r>
        <w:rPr>
          <w:i/>
          <w:iCs/>
        </w:rPr>
        <w:t xml:space="preserve"> </w:t>
      </w:r>
      <w:proofErr w:type="spellStart"/>
      <w:r>
        <w:rPr>
          <w:i/>
          <w:iCs/>
        </w:rPr>
        <w:t>l´art</w:t>
      </w:r>
      <w:proofErr w:type="spellEnd"/>
      <w:r>
        <w:rPr>
          <w:i/>
          <w:iCs/>
        </w:rPr>
        <w:t xml:space="preserve">. De la </w:t>
      </w:r>
      <w:proofErr w:type="spellStart"/>
      <w:r>
        <w:rPr>
          <w:i/>
          <w:iCs/>
        </w:rPr>
        <w:t>photographie</w:t>
      </w:r>
      <w:proofErr w:type="spellEnd"/>
      <w:r>
        <w:rPr>
          <w:i/>
          <w:iCs/>
        </w:rPr>
        <w:t xml:space="preserve"> à la </w:t>
      </w:r>
      <w:proofErr w:type="spellStart"/>
      <w:r>
        <w:rPr>
          <w:i/>
          <w:iCs/>
        </w:rPr>
        <w:t>réalité</w:t>
      </w:r>
      <w:proofErr w:type="spellEnd"/>
      <w:r>
        <w:rPr>
          <w:i/>
          <w:iCs/>
        </w:rPr>
        <w:t xml:space="preserve"> </w:t>
      </w:r>
      <w:proofErr w:type="spellStart"/>
      <w:r>
        <w:rPr>
          <w:i/>
          <w:iCs/>
        </w:rPr>
        <w:t>virtuelle</w:t>
      </w:r>
      <w:proofErr w:type="spellEnd"/>
      <w:r>
        <w:rPr>
          <w:i/>
          <w:iCs/>
        </w:rPr>
        <w:t xml:space="preserve">, </w:t>
      </w:r>
      <w:r>
        <w:t xml:space="preserve">Ed. </w:t>
      </w:r>
      <w:r w:rsidRPr="00C9384F">
        <w:rPr>
          <w:lang w:val="es-ES_tradnl"/>
        </w:rPr>
        <w:t xml:space="preserve">Jacqueline </w:t>
      </w:r>
      <w:proofErr w:type="spellStart"/>
      <w:r w:rsidRPr="00C9384F">
        <w:rPr>
          <w:lang w:val="es-ES_tradnl"/>
        </w:rPr>
        <w:t>Chambon</w:t>
      </w:r>
      <w:proofErr w:type="spellEnd"/>
      <w:r w:rsidRPr="00C9384F">
        <w:rPr>
          <w:lang w:val="es-ES_tradnl"/>
        </w:rPr>
        <w:t xml:space="preserve">, </w:t>
      </w:r>
      <w:proofErr w:type="spellStart"/>
      <w:r w:rsidRPr="00C9384F">
        <w:rPr>
          <w:lang w:val="es-ES_tradnl"/>
        </w:rPr>
        <w:t>Nîmes</w:t>
      </w:r>
      <w:proofErr w:type="spellEnd"/>
      <w:r w:rsidRPr="00C9384F">
        <w:rPr>
          <w:lang w:val="es-ES_tradnl"/>
        </w:rPr>
        <w:t xml:space="preserve">, 1998, p. 229). </w:t>
      </w:r>
      <w:r>
        <w:rPr>
          <w:lang w:val="es-ES_tradnl"/>
        </w:rPr>
        <w:t xml:space="preserve">Pedro A. Cruz y Miguel Ángel Hernández Navarro han desarrollado una interesante propuesta de la </w:t>
      </w:r>
      <w:r>
        <w:rPr>
          <w:i/>
          <w:iCs/>
          <w:lang w:val="es-ES_tradnl"/>
        </w:rPr>
        <w:t xml:space="preserve">pintura como interfaz </w:t>
      </w:r>
      <w:r>
        <w:rPr>
          <w:lang w:val="es-ES_tradnl"/>
        </w:rPr>
        <w:t xml:space="preserve">en: </w:t>
      </w:r>
      <w:r>
        <w:rPr>
          <w:i/>
          <w:iCs/>
          <w:lang w:val="es-ES_tradnl"/>
        </w:rPr>
        <w:t xml:space="preserve">Impurezas: el híbrido pintura-fotografía, </w:t>
      </w:r>
      <w:r>
        <w:rPr>
          <w:lang w:val="es-ES_tradnl"/>
        </w:rPr>
        <w:t>Ed. Consejería de Educación y Cultura de la Región de Murcia, 2003, pp. 107-109.</w:t>
      </w:r>
    </w:p>
  </w:footnote>
  <w:footnote w:id="33">
    <w:p w14:paraId="18ADA197" w14:textId="78FD842B" w:rsidR="00372E04" w:rsidRPr="00372E04" w:rsidRDefault="00372E04">
      <w:pPr>
        <w:pStyle w:val="Textonotapie"/>
      </w:pPr>
      <w:r>
        <w:rPr>
          <w:rStyle w:val="Refdenotaalpie"/>
        </w:rPr>
        <w:footnoteRef/>
      </w:r>
      <w:r>
        <w:t xml:space="preserve"> “Se dice de él [de José Manuel Ciria], en efecto, que es un pintor abstracto. Y lo es, sin duda. Pero es, más allá de esa definición tan rancia como convaleciente, un auténtico </w:t>
      </w:r>
      <w:r>
        <w:rPr>
          <w:i/>
        </w:rPr>
        <w:t xml:space="preserve">narrador </w:t>
      </w:r>
      <w:r>
        <w:t xml:space="preserve">de estados de la conciencia, un </w:t>
      </w:r>
      <w:r>
        <w:rPr>
          <w:i/>
        </w:rPr>
        <w:t>espía</w:t>
      </w:r>
      <w:r>
        <w:t xml:space="preserve"> de la realidad circundante, un </w:t>
      </w:r>
      <w:r>
        <w:rPr>
          <w:i/>
        </w:rPr>
        <w:t>hacedor</w:t>
      </w:r>
      <w:r>
        <w:t xml:space="preserve"> de historias que, a su vez, se inspiran en otras. La pintura de Ciria, en este caso, me gustaría decir –por cautela-, la obra de Ciria, se ejecuta desde un </w:t>
      </w:r>
      <w:r>
        <w:rPr>
          <w:i/>
        </w:rPr>
        <w:t>paradigma de horizontalidad</w:t>
      </w:r>
      <w:r>
        <w:t xml:space="preserve"> que tiende al </w:t>
      </w:r>
      <w:r>
        <w:rPr>
          <w:i/>
        </w:rPr>
        <w:t>barroco sistemático</w:t>
      </w:r>
      <w:r>
        <w:t xml:space="preserve"> en la articulación y uso de todo aquello que le sirve a ella, en lugar de esa otra apuesta contemporánea que amenaza con convertir el cuerpo de las obras en ámbitos estéticos desprovistos de toda intención, de toda saturación, de toda narrativa” (Andrés Isaac Santana: “</w:t>
      </w:r>
      <w:proofErr w:type="spellStart"/>
      <w:r>
        <w:t>Bohemian</w:t>
      </w:r>
      <w:proofErr w:type="spellEnd"/>
      <w:r>
        <w:t xml:space="preserve"> </w:t>
      </w:r>
      <w:proofErr w:type="spellStart"/>
      <w:r>
        <w:t>Rhapsody</w:t>
      </w:r>
      <w:proofErr w:type="spellEnd"/>
      <w:r>
        <w:t xml:space="preserve"> (o la emancipación barroca)” en </w:t>
      </w:r>
      <w:proofErr w:type="spellStart"/>
      <w:r>
        <w:rPr>
          <w:i/>
        </w:rPr>
        <w:t>Bohemian</w:t>
      </w:r>
      <w:proofErr w:type="spellEnd"/>
      <w:r>
        <w:rPr>
          <w:i/>
        </w:rPr>
        <w:t xml:space="preserve"> </w:t>
      </w:r>
      <w:proofErr w:type="spellStart"/>
      <w:r>
        <w:rPr>
          <w:i/>
        </w:rPr>
        <w:t>Rhapsody</w:t>
      </w:r>
      <w:proofErr w:type="spellEnd"/>
      <w:r>
        <w:rPr>
          <w:i/>
        </w:rPr>
        <w:t xml:space="preserve">, </w:t>
      </w:r>
      <w:r>
        <w:t xml:space="preserve">Ed. Le </w:t>
      </w:r>
      <w:proofErr w:type="spellStart"/>
      <w:r>
        <w:t>Projet</w:t>
      </w:r>
      <w:proofErr w:type="spellEnd"/>
      <w:r>
        <w:t xml:space="preserve">, Madrid, 2019, </w:t>
      </w:r>
      <w:r w:rsidR="00641D24">
        <w:t xml:space="preserve">p. </w:t>
      </w:r>
      <w:r>
        <w:t>36).</w:t>
      </w:r>
    </w:p>
  </w:footnote>
  <w:footnote w:id="34">
    <w:p w14:paraId="008AD0F1" w14:textId="13FD113F" w:rsidR="00333FEC" w:rsidRPr="006A5285" w:rsidRDefault="00333FEC">
      <w:pPr>
        <w:pStyle w:val="Textonotapie"/>
      </w:pPr>
      <w:r>
        <w:rPr>
          <w:rStyle w:val="Refdenotaalpie"/>
        </w:rPr>
        <w:footnoteRef/>
      </w:r>
      <w:r>
        <w:t xml:space="preserve"> Vostell señalaba que “toda forma de vida es una forma artística”</w:t>
      </w:r>
      <w:r w:rsidR="000A5F53">
        <w:t xml:space="preserve">. </w:t>
      </w:r>
      <w:r w:rsidR="006872A2">
        <w:t>D. Hacker entrevistó a W. Vostell el 22 de agosto de 1973</w:t>
      </w:r>
      <w:r w:rsidR="00BF28DC">
        <w:t xml:space="preserve"> (una conversación que fue reproducida en hojas </w:t>
      </w:r>
      <w:proofErr w:type="spellStart"/>
      <w:r w:rsidR="00BF28DC">
        <w:t>ciclostiladas</w:t>
      </w:r>
      <w:proofErr w:type="spellEnd"/>
      <w:r w:rsidR="00BF28DC">
        <w:t xml:space="preserve"> en </w:t>
      </w:r>
      <w:r w:rsidR="00711EE9">
        <w:t>el cic</w:t>
      </w:r>
      <w:r w:rsidR="006A5285">
        <w:t xml:space="preserve">lo de </w:t>
      </w:r>
      <w:r w:rsidR="006A5285">
        <w:rPr>
          <w:i/>
        </w:rPr>
        <w:t xml:space="preserve">Nuevos Comportamientos Artísticos </w:t>
      </w:r>
      <w:r w:rsidR="006A5285">
        <w:t xml:space="preserve">desarrollado en el Instituto Alemán de Madrid en 1974). </w:t>
      </w:r>
      <w:r w:rsidR="00151EEA">
        <w:t xml:space="preserve">Hacker le pregunta qué justifica en la actualidad la existencia del artista y Vostell responde que </w:t>
      </w:r>
      <w:r w:rsidR="00861282">
        <w:t xml:space="preserve">“precisamente el trabajar en un modelo de vida, es decir, el presentar a otros hombres nuevas formas, nuevas formas de vida, que uno ha de conseguir a través de los conocimientos, de la ocupación con el arte, </w:t>
      </w:r>
      <w:r w:rsidR="005E539A">
        <w:t>es la legitimació</w:t>
      </w:r>
      <w:r w:rsidR="00711EE9">
        <w:t xml:space="preserve">n para una creación artística futura y, sobre todo, para una existencia artística. Crear algo, producir algo, causar algo, que todavía no existe y </w:t>
      </w:r>
      <w:proofErr w:type="gramStart"/>
      <w:r w:rsidR="00711EE9">
        <w:t>que</w:t>
      </w:r>
      <w:proofErr w:type="gramEnd"/>
      <w:r w:rsidR="00711EE9">
        <w:t xml:space="preserve"> de ese modo, a través de su existencia, adquiere un carácter modélico” (W. Vostell: “Interrogatorio de Wolf Vostell (1973)” reproducido en Simón </w:t>
      </w:r>
      <w:proofErr w:type="spellStart"/>
      <w:r w:rsidR="00711EE9">
        <w:t>Marchán</w:t>
      </w:r>
      <w:proofErr w:type="spellEnd"/>
      <w:r w:rsidR="00711EE9">
        <w:t xml:space="preserve"> </w:t>
      </w:r>
      <w:proofErr w:type="spellStart"/>
      <w:r w:rsidR="00711EE9">
        <w:t>Fiz</w:t>
      </w:r>
      <w:proofErr w:type="spellEnd"/>
      <w:r w:rsidR="00711EE9">
        <w:t xml:space="preserve">: </w:t>
      </w:r>
      <w:r w:rsidR="00711EE9">
        <w:rPr>
          <w:i/>
        </w:rPr>
        <w:t>Del arte objetual al arte de concepto</w:t>
      </w:r>
      <w:r w:rsidR="00711EE9">
        <w:t>, Ed. Akal, Madrid, 1986,</w:t>
      </w:r>
      <w:r w:rsidR="00711EE9">
        <w:rPr>
          <w:i/>
        </w:rPr>
        <w:t xml:space="preserve"> </w:t>
      </w:r>
      <w:r w:rsidR="00711EE9">
        <w:t>pp. 396-397).</w:t>
      </w:r>
    </w:p>
  </w:footnote>
  <w:footnote w:id="35">
    <w:p w14:paraId="52FF5819" w14:textId="134515F7" w:rsidR="006E59A3" w:rsidRPr="006E59A3" w:rsidRDefault="006E59A3">
      <w:pPr>
        <w:pStyle w:val="Textonotapie"/>
      </w:pPr>
      <w:r>
        <w:rPr>
          <w:rStyle w:val="Refdenotaalpie"/>
        </w:rPr>
        <w:footnoteRef/>
      </w:r>
      <w:r>
        <w:t xml:space="preserve"> Recordemos la importancia que tiene la lectura que </w:t>
      </w:r>
      <w:proofErr w:type="spellStart"/>
      <w:r>
        <w:t>Kaprow</w:t>
      </w:r>
      <w:proofErr w:type="spellEnd"/>
      <w:r>
        <w:t xml:space="preserve"> hace</w:t>
      </w:r>
      <w:r w:rsidR="000E7100">
        <w:t>, en 1958,</w:t>
      </w:r>
      <w:r>
        <w:t xml:space="preserve"> de Pollock en</w:t>
      </w:r>
      <w:r w:rsidR="000E7100">
        <w:t xml:space="preserve"> el texto ya mencionado anteriormente de</w:t>
      </w:r>
      <w:r>
        <w:t xml:space="preserve"> “El legado de Jackson Pollock”, recogido en </w:t>
      </w:r>
      <w:r>
        <w:rPr>
          <w:i/>
        </w:rPr>
        <w:t xml:space="preserve">Entre el arte y la vida. Ensayos sobre el happening, </w:t>
      </w:r>
      <w:r>
        <w:t xml:space="preserve">Ed. Alpha </w:t>
      </w:r>
      <w:proofErr w:type="spellStart"/>
      <w:r>
        <w:t>Decay</w:t>
      </w:r>
      <w:proofErr w:type="spellEnd"/>
      <w:r>
        <w:t>, Barcelona, 2016, pp. 41-52.</w:t>
      </w:r>
    </w:p>
  </w:footnote>
  <w:footnote w:id="36">
    <w:p w14:paraId="7CA5FC98" w14:textId="6D88B436" w:rsidR="00A02644" w:rsidRDefault="00A02644">
      <w:pPr>
        <w:pStyle w:val="Textonotapie"/>
      </w:pPr>
      <w:r>
        <w:rPr>
          <w:rStyle w:val="Refdenotaalpie"/>
        </w:rPr>
        <w:footnoteRef/>
      </w:r>
      <w:r>
        <w:t xml:space="preserve"> </w:t>
      </w:r>
      <w:r w:rsidR="0085119E">
        <w:t xml:space="preserve">En el “Manifiesto sobre el happening” de 1966 (firmado, entre otros, por Vostell, Beuys, Ben </w:t>
      </w:r>
      <w:proofErr w:type="spellStart"/>
      <w:r w:rsidR="0085119E">
        <w:t>Vautier</w:t>
      </w:r>
      <w:proofErr w:type="spellEnd"/>
      <w:r w:rsidR="0085119E">
        <w:t xml:space="preserve">, Jean-Jacques </w:t>
      </w:r>
      <w:proofErr w:type="spellStart"/>
      <w:r w:rsidR="0085119E">
        <w:t>Lebel</w:t>
      </w:r>
      <w:proofErr w:type="spellEnd"/>
      <w:r w:rsidR="0085119E">
        <w:t xml:space="preserve"> o </w:t>
      </w:r>
      <w:proofErr w:type="spellStart"/>
      <w:r w:rsidR="0085119E">
        <w:t>Bazon</w:t>
      </w:r>
      <w:proofErr w:type="spellEnd"/>
      <w:r w:rsidR="0085119E">
        <w:t xml:space="preserve"> </w:t>
      </w:r>
      <w:proofErr w:type="spellStart"/>
      <w:r w:rsidR="0085119E">
        <w:t>Brock</w:t>
      </w:r>
      <w:proofErr w:type="spellEnd"/>
      <w:r w:rsidR="0085119E">
        <w:t xml:space="preserve">) se afirma que el primer objetivo es “transmutar en poesía los lenguajes que la sociedad de explotación ha reducido al comercio y al absurdo” (AA.VV. “Manifiesto sobre el happening” reproducido en Simón </w:t>
      </w:r>
      <w:proofErr w:type="spellStart"/>
      <w:r w:rsidR="0085119E">
        <w:t>Marchán</w:t>
      </w:r>
      <w:proofErr w:type="spellEnd"/>
      <w:r w:rsidR="0085119E">
        <w:t xml:space="preserve"> </w:t>
      </w:r>
      <w:proofErr w:type="spellStart"/>
      <w:r w:rsidR="0085119E">
        <w:t>Fiz</w:t>
      </w:r>
      <w:proofErr w:type="spellEnd"/>
      <w:r w:rsidR="0085119E">
        <w:t xml:space="preserve">: </w:t>
      </w:r>
      <w:r w:rsidR="0085119E">
        <w:rPr>
          <w:i/>
        </w:rPr>
        <w:t>Del arte objetual al arte de concepto</w:t>
      </w:r>
      <w:r w:rsidR="0085119E">
        <w:t>, Ed. Akal, Madrid, 1986, p. 391).</w:t>
      </w:r>
    </w:p>
  </w:footnote>
  <w:footnote w:id="37">
    <w:p w14:paraId="6005B911" w14:textId="77777777" w:rsidR="00941DA8" w:rsidRDefault="00941DA8" w:rsidP="00941DA8">
      <w:pPr>
        <w:pStyle w:val="Textonotapie"/>
      </w:pPr>
      <w:r>
        <w:rPr>
          <w:rStyle w:val="Refdenotaalpie"/>
        </w:rPr>
        <w:footnoteRef/>
      </w:r>
      <w:r>
        <w:t xml:space="preserve"> “Es necesario aceptar con alegría que el destino de toda situación sea la infinita multiplicidad de los conjuntos, que ninguna profundidad pueda nunca establecerse, que la homogeneidad del múltiple lo lleve ontológicamente sobre el juego de las intensidades” (Alain </w:t>
      </w:r>
      <w:proofErr w:type="spellStart"/>
      <w:r>
        <w:t>Badiou</w:t>
      </w:r>
      <w:proofErr w:type="spellEnd"/>
      <w:r>
        <w:t xml:space="preserve">: </w:t>
      </w:r>
      <w:proofErr w:type="spellStart"/>
      <w:r>
        <w:rPr>
          <w:i/>
          <w:iCs/>
        </w:rPr>
        <w:t>Court</w:t>
      </w:r>
      <w:proofErr w:type="spellEnd"/>
      <w:r>
        <w:rPr>
          <w:i/>
          <w:iCs/>
        </w:rPr>
        <w:t xml:space="preserve"> </w:t>
      </w:r>
      <w:proofErr w:type="spellStart"/>
      <w:r>
        <w:rPr>
          <w:i/>
          <w:iCs/>
        </w:rPr>
        <w:t>traité</w:t>
      </w:r>
      <w:proofErr w:type="spellEnd"/>
      <w:r>
        <w:rPr>
          <w:i/>
          <w:iCs/>
        </w:rPr>
        <w:t xml:space="preserve"> </w:t>
      </w:r>
      <w:proofErr w:type="spellStart"/>
      <w:r>
        <w:rPr>
          <w:i/>
          <w:iCs/>
        </w:rPr>
        <w:t>d´ontologie</w:t>
      </w:r>
      <w:proofErr w:type="spellEnd"/>
      <w:r>
        <w:rPr>
          <w:i/>
          <w:iCs/>
        </w:rPr>
        <w:t xml:space="preserve"> </w:t>
      </w:r>
      <w:proofErr w:type="spellStart"/>
      <w:r>
        <w:rPr>
          <w:i/>
          <w:iCs/>
        </w:rPr>
        <w:t>transitoire</w:t>
      </w:r>
      <w:proofErr w:type="spellEnd"/>
      <w:r>
        <w:rPr>
          <w:i/>
          <w:iCs/>
        </w:rPr>
        <w:t xml:space="preserve">, </w:t>
      </w:r>
      <w:r>
        <w:t>Ed. du Seuil, París, 1998, p. 22).</w:t>
      </w:r>
    </w:p>
  </w:footnote>
  <w:footnote w:id="38">
    <w:p w14:paraId="5699BA2F" w14:textId="0D3B738C" w:rsidR="00941DA8" w:rsidRDefault="00941DA8" w:rsidP="00941DA8">
      <w:pPr>
        <w:pStyle w:val="Textonotapie"/>
      </w:pPr>
      <w:r>
        <w:rPr>
          <w:rStyle w:val="Refdenotaalpie"/>
        </w:rPr>
        <w:footnoteRef/>
      </w:r>
      <w:r>
        <w:t xml:space="preserve"> “Cuando Frank Stella dio sus Norton </w:t>
      </w:r>
      <w:proofErr w:type="spellStart"/>
      <w:r>
        <w:t>Lectures</w:t>
      </w:r>
      <w:proofErr w:type="spellEnd"/>
      <w:r>
        <w:t xml:space="preserve"> en Harvard en 1983-1984, introdujo el interesante concepto de “espacio de funcionamiento”, espacios proyectados frente a las máquinas que difieren del espacio interior, ilusionista, de las pintura</w:t>
      </w:r>
      <w:r w:rsidR="00863F6A">
        <w:t>s</w:t>
      </w:r>
      <w:r>
        <w:t xml:space="preserve"> en las que transpiran las acciones mostradas” (Arthur C. Danto: “Abstracción” en </w:t>
      </w:r>
      <w:r>
        <w:rPr>
          <w:i/>
          <w:iCs/>
        </w:rPr>
        <w:t>La Madonna del futuro. Ensayos en un mundo del arte plural,</w:t>
      </w:r>
      <w:r>
        <w:t xml:space="preserve"> Ed. Paidós, Barcelona, 2003,</w:t>
      </w:r>
      <w:r>
        <w:rPr>
          <w:i/>
          <w:iCs/>
        </w:rPr>
        <w:t xml:space="preserve"> </w:t>
      </w:r>
      <w:r>
        <w:t>p. 240).</w:t>
      </w:r>
    </w:p>
  </w:footnote>
  <w:footnote w:id="39">
    <w:p w14:paraId="14420120" w14:textId="66B26018" w:rsidR="004D13A9" w:rsidRPr="004D13A9" w:rsidRDefault="004D13A9">
      <w:pPr>
        <w:pStyle w:val="Textonotapie"/>
      </w:pPr>
      <w:r>
        <w:rPr>
          <w:rStyle w:val="Refdenotaalpie"/>
        </w:rPr>
        <w:footnoteRef/>
      </w:r>
      <w:r>
        <w:t xml:space="preserve"> En una de las provocadoras páginas de su tomo de </w:t>
      </w:r>
      <w:r>
        <w:rPr>
          <w:i/>
        </w:rPr>
        <w:t xml:space="preserve">Ideas, apropiaciones, fuentes, etc., </w:t>
      </w:r>
      <w:r>
        <w:t xml:space="preserve">Ciria coloca un texto que nos interpela: “Aquí la única mierda eres tú”. La mirada se re-encuentra en lo </w:t>
      </w:r>
      <w:r>
        <w:rPr>
          <w:i/>
        </w:rPr>
        <w:t xml:space="preserve">escatológico, </w:t>
      </w:r>
      <w:r>
        <w:t>esto es, en un crudo “estadio del espejo”.</w:t>
      </w:r>
    </w:p>
  </w:footnote>
  <w:footnote w:id="40">
    <w:p w14:paraId="62888453" w14:textId="77777777" w:rsidR="00941DA8" w:rsidRDefault="00941DA8" w:rsidP="00941DA8">
      <w:pPr>
        <w:pStyle w:val="Textonotapie"/>
      </w:pPr>
      <w:r>
        <w:rPr>
          <w:rStyle w:val="Refdenotaalpie"/>
        </w:rPr>
        <w:footnoteRef/>
      </w:r>
      <w:r>
        <w:t xml:space="preserve"> “Esta “pérdida de realidad” ocurre no sólo con la Realidad Virtual generada por la computadora, sino, en una forma más elemental, ya desde el creciente “hiperrealismo” de las imágenes con las que nos bombardean los medios –cada vez más percibimos sólo color y contorno, ya no volumen y profundidad: “Sin límite visual no puede haber, o casi no puede haber, imágenes mentales; sin una cierta ceguera, una apariencia sostenible” [Paul Virilio]. O, como lo expresó Lacan, sin un punto ciego en el campo visual, sin este elusivo punto desde el cual el objeto devuelve la mirada, ya no “vemos nada”, es decir, el campo visual es reducido a una superficie plana, y la “realidad” misma es percibida como una alucinación visual” (</w:t>
      </w:r>
      <w:proofErr w:type="spellStart"/>
      <w:r>
        <w:t>Slavoj</w:t>
      </w:r>
      <w:proofErr w:type="spellEnd"/>
      <w:r>
        <w:t xml:space="preserve"> </w:t>
      </w:r>
      <w:proofErr w:type="spellStart"/>
      <w:r>
        <w:t>Zizek</w:t>
      </w:r>
      <w:proofErr w:type="spellEnd"/>
      <w:r>
        <w:t xml:space="preserve">: </w:t>
      </w:r>
      <w:r>
        <w:rPr>
          <w:i/>
          <w:iCs/>
        </w:rPr>
        <w:t xml:space="preserve">El acoso de las fantasías, </w:t>
      </w:r>
      <w:r>
        <w:t xml:space="preserve">Ed. Siglo XXI, México, 1999, p. 152). </w:t>
      </w:r>
    </w:p>
  </w:footnote>
  <w:footnote w:id="41">
    <w:p w14:paraId="2A494988" w14:textId="77777777" w:rsidR="00941DA8" w:rsidRDefault="00941DA8" w:rsidP="00941DA8">
      <w:pPr>
        <w:pStyle w:val="Textonotapie"/>
        <w:rPr>
          <w:lang w:val="es-ES_tradnl"/>
        </w:rPr>
      </w:pPr>
      <w:r>
        <w:rPr>
          <w:rStyle w:val="Refdenotaalpie"/>
        </w:rPr>
        <w:footnoteRef/>
      </w:r>
      <w:r>
        <w:rPr>
          <w:lang w:val="es-ES_tradnl"/>
        </w:rPr>
        <w:t xml:space="preserve"> </w:t>
      </w:r>
      <w:proofErr w:type="spellStart"/>
      <w:r>
        <w:rPr>
          <w:lang w:val="es-ES_tradnl"/>
        </w:rPr>
        <w:t>Slavoj</w:t>
      </w:r>
      <w:proofErr w:type="spellEnd"/>
      <w:r>
        <w:rPr>
          <w:lang w:val="es-ES_tradnl"/>
        </w:rPr>
        <w:t xml:space="preserve"> </w:t>
      </w:r>
      <w:proofErr w:type="spellStart"/>
      <w:r>
        <w:rPr>
          <w:lang w:val="es-ES_tradnl"/>
        </w:rPr>
        <w:t>Zizek</w:t>
      </w:r>
      <w:proofErr w:type="spellEnd"/>
      <w:r>
        <w:rPr>
          <w:lang w:val="es-ES_tradnl"/>
        </w:rPr>
        <w:t xml:space="preserve">: </w:t>
      </w:r>
      <w:r>
        <w:rPr>
          <w:i/>
          <w:iCs/>
          <w:lang w:val="es-ES_tradnl"/>
        </w:rPr>
        <w:t xml:space="preserve">El acoso de las </w:t>
      </w:r>
      <w:proofErr w:type="spellStart"/>
      <w:r>
        <w:rPr>
          <w:i/>
          <w:iCs/>
          <w:lang w:val="es-ES_tradnl"/>
        </w:rPr>
        <w:t>fantasias</w:t>
      </w:r>
      <w:proofErr w:type="spellEnd"/>
      <w:r>
        <w:rPr>
          <w:i/>
          <w:iCs/>
          <w:lang w:val="es-ES_tradnl"/>
        </w:rPr>
        <w:t xml:space="preserve">, </w:t>
      </w:r>
      <w:r>
        <w:rPr>
          <w:lang w:val="es-ES_tradnl"/>
        </w:rPr>
        <w:t>Ed. Siglo XXI, México, 1999, p. 33.</w:t>
      </w:r>
    </w:p>
  </w:footnote>
  <w:footnote w:id="42">
    <w:p w14:paraId="5896B707" w14:textId="77777777" w:rsidR="00941DA8" w:rsidRPr="00C9384F" w:rsidRDefault="00941DA8" w:rsidP="00941DA8">
      <w:pPr>
        <w:pStyle w:val="Textonotapie"/>
        <w:rPr>
          <w:lang w:val="en-US"/>
        </w:rPr>
      </w:pPr>
      <w:r>
        <w:rPr>
          <w:rStyle w:val="Refdenotaalpie"/>
        </w:rPr>
        <w:footnoteRef/>
      </w:r>
      <w:r>
        <w:t xml:space="preserve"> “La instalación [...] constituye la operación última mediante la que el arte escapa a las evidencias desprovistas de realidad de lo cotidiano (evidencia de las palabras, evidencia de la arquitectura, evidencia de las imágenes...) para convertirlas en su materia prima. Dicho de otra manera, se sitúa en el lugar opuesto no sólo a cualquier operación de ficción, sino también a cualquier operación de desciframiento, de elucidación del misterio: es más bien una especie de regreso a lo real (penoso y difícil regreso si nos fijamos en los artificios y en las complejidades de nuestro entorno actual, esta mezcla de ciberespacio y de estereotipos, de palabras obligadas y de fórmulas convenidas)” (Marc </w:t>
      </w:r>
      <w:proofErr w:type="spellStart"/>
      <w:r>
        <w:t>Augé</w:t>
      </w:r>
      <w:proofErr w:type="spellEnd"/>
      <w:r>
        <w:t xml:space="preserve">: “Del espacio a la mirada: ¿qué es un objeto de arte?” en </w:t>
      </w:r>
      <w:r>
        <w:rPr>
          <w:i/>
          <w:iCs/>
        </w:rPr>
        <w:t xml:space="preserve">Ficciones de fin de siglo, </w:t>
      </w:r>
      <w:r>
        <w:t xml:space="preserve">Ed. </w:t>
      </w:r>
      <w:proofErr w:type="spellStart"/>
      <w:r w:rsidRPr="00C9384F">
        <w:rPr>
          <w:lang w:val="en-US"/>
        </w:rPr>
        <w:t>Gedisa</w:t>
      </w:r>
      <w:proofErr w:type="spellEnd"/>
      <w:r w:rsidRPr="00C9384F">
        <w:rPr>
          <w:lang w:val="en-US"/>
        </w:rPr>
        <w:t>, Barcelona, 2001, p. 126).</w:t>
      </w:r>
    </w:p>
  </w:footnote>
  <w:footnote w:id="43">
    <w:p w14:paraId="28F87278" w14:textId="77777777" w:rsidR="00941DA8" w:rsidRDefault="00941DA8" w:rsidP="00941DA8">
      <w:pPr>
        <w:pStyle w:val="Textonotapie"/>
        <w:rPr>
          <w:lang w:val="en-GB"/>
        </w:rPr>
      </w:pPr>
      <w:r>
        <w:rPr>
          <w:rStyle w:val="Refdenotaalpie"/>
        </w:rPr>
        <w:footnoteRef/>
      </w:r>
      <w:r>
        <w:rPr>
          <w:lang w:val="en-GB"/>
        </w:rPr>
        <w:t xml:space="preserve"> </w:t>
      </w:r>
      <w:proofErr w:type="spellStart"/>
      <w:r>
        <w:rPr>
          <w:lang w:val="en-GB"/>
        </w:rPr>
        <w:t>Cfr</w:t>
      </w:r>
      <w:proofErr w:type="spellEnd"/>
      <w:r>
        <w:rPr>
          <w:lang w:val="en-GB"/>
        </w:rPr>
        <w:t xml:space="preserve">. Barry </w:t>
      </w:r>
      <w:proofErr w:type="spellStart"/>
      <w:r>
        <w:rPr>
          <w:lang w:val="en-GB"/>
        </w:rPr>
        <w:t>Schwabsky</w:t>
      </w:r>
      <w:proofErr w:type="spellEnd"/>
      <w:r>
        <w:rPr>
          <w:lang w:val="en-GB"/>
        </w:rPr>
        <w:t xml:space="preserve">: “Painting in the Interrogative Mode” </w:t>
      </w:r>
      <w:proofErr w:type="spellStart"/>
      <w:r>
        <w:rPr>
          <w:lang w:val="en-GB"/>
        </w:rPr>
        <w:t>en</w:t>
      </w:r>
      <w:proofErr w:type="spellEnd"/>
      <w:r>
        <w:rPr>
          <w:lang w:val="en-GB"/>
        </w:rPr>
        <w:t xml:space="preserve"> AA.VV.: </w:t>
      </w:r>
      <w:r>
        <w:rPr>
          <w:i/>
          <w:iCs/>
          <w:lang w:val="en-GB"/>
        </w:rPr>
        <w:t xml:space="preserve">New Perspectives in Painting, </w:t>
      </w:r>
      <w:r>
        <w:rPr>
          <w:lang w:val="en-GB"/>
        </w:rPr>
        <w:t>Phaidon Press, Nueva York, 2003, p. 5.</w:t>
      </w:r>
    </w:p>
  </w:footnote>
  <w:footnote w:id="44">
    <w:p w14:paraId="4EE3630F" w14:textId="0363AD25" w:rsidR="00641D24" w:rsidRDefault="00641D24">
      <w:pPr>
        <w:pStyle w:val="Textonotapie"/>
      </w:pPr>
      <w:r>
        <w:rPr>
          <w:rStyle w:val="Refdenotaalpie"/>
        </w:rPr>
        <w:footnoteRef/>
      </w:r>
      <w:r>
        <w:t xml:space="preserve"> “La obstinación, la paranoia, el miedo y el rechazo están, a modo de índice discursivo, en el cuerpo de cada una de las obras que conforman esta gran escenografía del disparate” (Andrés Isaac Santana: “</w:t>
      </w:r>
      <w:proofErr w:type="spellStart"/>
      <w:r>
        <w:t>Bohemian</w:t>
      </w:r>
      <w:proofErr w:type="spellEnd"/>
      <w:r>
        <w:t xml:space="preserve"> </w:t>
      </w:r>
      <w:proofErr w:type="spellStart"/>
      <w:r>
        <w:t>Rhapsody</w:t>
      </w:r>
      <w:proofErr w:type="spellEnd"/>
      <w:r>
        <w:t xml:space="preserve"> (o la emancipación barroca)” en </w:t>
      </w:r>
      <w:proofErr w:type="spellStart"/>
      <w:r>
        <w:rPr>
          <w:i/>
        </w:rPr>
        <w:t>Bohemian</w:t>
      </w:r>
      <w:proofErr w:type="spellEnd"/>
      <w:r>
        <w:rPr>
          <w:i/>
        </w:rPr>
        <w:t xml:space="preserve"> </w:t>
      </w:r>
      <w:proofErr w:type="spellStart"/>
      <w:r>
        <w:rPr>
          <w:i/>
        </w:rPr>
        <w:t>Rhapsody</w:t>
      </w:r>
      <w:proofErr w:type="spellEnd"/>
      <w:r>
        <w:rPr>
          <w:i/>
        </w:rPr>
        <w:t xml:space="preserve">, </w:t>
      </w:r>
      <w:r>
        <w:t xml:space="preserve">Ed. Le </w:t>
      </w:r>
      <w:proofErr w:type="spellStart"/>
      <w:r>
        <w:t>Projet</w:t>
      </w:r>
      <w:proofErr w:type="spellEnd"/>
      <w:r>
        <w:t>, Madrid, 2019, p. 37).</w:t>
      </w:r>
    </w:p>
  </w:footnote>
  <w:footnote w:id="45">
    <w:p w14:paraId="28EB1364" w14:textId="77777777" w:rsidR="004D13A9" w:rsidRPr="00D0302F" w:rsidRDefault="004D13A9" w:rsidP="004D13A9">
      <w:pPr>
        <w:pStyle w:val="Textonotapie"/>
        <w:rPr>
          <w:lang w:val="es-ES_tradnl"/>
        </w:rPr>
      </w:pPr>
      <w:r>
        <w:rPr>
          <w:rStyle w:val="Refdenotaalpie"/>
        </w:rPr>
        <w:footnoteRef/>
      </w:r>
      <w:r>
        <w:t xml:space="preserve"> “Llegados a este punto, quizá sea conveniente recordar el ensayo de Walter </w:t>
      </w:r>
      <w:proofErr w:type="spellStart"/>
      <w:r>
        <w:t>Benjamin</w:t>
      </w:r>
      <w:proofErr w:type="spellEnd"/>
      <w:r>
        <w:t xml:space="preserve"> de 1919-1920 “Categorías de la Estética”, en el que, como ha argumentado Judith Butler, distingue entre la seductora “apariencia” viva o signo mítico y la “marca” mágica. Como apunta Butler, “en tanto que una obra de arte está viva, deviene apariencia, pero, como apariencia, pierde su estatus de obra de arte para </w:t>
      </w:r>
      <w:proofErr w:type="spellStart"/>
      <w:r>
        <w:t>Benjamin</w:t>
      </w:r>
      <w:proofErr w:type="spellEnd"/>
      <w:r>
        <w:t xml:space="preserve">. La tarea de la obra de arte, por lo menos en este punto de carrera de </w:t>
      </w:r>
      <w:proofErr w:type="spellStart"/>
      <w:r>
        <w:t>Benjamin</w:t>
      </w:r>
      <w:proofErr w:type="spellEnd"/>
      <w:r>
        <w:t>, es precisamente abrirse camino en la apariencia o, desde luego, petrificar o congelar la vida: Sólo a través de cierta violencia contra la vida se constituye la obra de arte, así que es sólo a través de cierta violencia que quizá somos capaces de ver su principio organizador y, con ello, lo que es verdadero en la obra de arte” (Butler: “</w:t>
      </w:r>
      <w:proofErr w:type="spellStart"/>
      <w:r>
        <w:t>Beyond</w:t>
      </w:r>
      <w:proofErr w:type="spellEnd"/>
      <w:r>
        <w:t xml:space="preserve"> </w:t>
      </w:r>
      <w:proofErr w:type="spellStart"/>
      <w:r>
        <w:t>Seduction</w:t>
      </w:r>
      <w:proofErr w:type="spellEnd"/>
      <w:r>
        <w:t xml:space="preserve"> and </w:t>
      </w:r>
      <w:proofErr w:type="spellStart"/>
      <w:r>
        <w:t>Morality</w:t>
      </w:r>
      <w:proofErr w:type="spellEnd"/>
      <w:r>
        <w:t xml:space="preserve">. </w:t>
      </w:r>
      <w:r w:rsidRPr="00A90F7F">
        <w:rPr>
          <w:lang w:val="en-US"/>
        </w:rPr>
        <w:t xml:space="preserve">Benjamin´s Early Aesthetics” </w:t>
      </w:r>
      <w:proofErr w:type="spellStart"/>
      <w:r w:rsidRPr="00A90F7F">
        <w:rPr>
          <w:lang w:val="en-US"/>
        </w:rPr>
        <w:t>en</w:t>
      </w:r>
      <w:proofErr w:type="spellEnd"/>
      <w:r w:rsidRPr="00A90F7F">
        <w:rPr>
          <w:lang w:val="en-US"/>
        </w:rPr>
        <w:t xml:space="preserve"> </w:t>
      </w:r>
      <w:proofErr w:type="spellStart"/>
      <w:r w:rsidRPr="00A90F7F">
        <w:rPr>
          <w:lang w:val="en-US"/>
        </w:rPr>
        <w:t>Diarmud</w:t>
      </w:r>
      <w:proofErr w:type="spellEnd"/>
      <w:r w:rsidRPr="00A90F7F">
        <w:rPr>
          <w:lang w:val="en-US"/>
        </w:rPr>
        <w:t xml:space="preserve"> Cost</w:t>
      </w:r>
      <w:r>
        <w:rPr>
          <w:lang w:val="en-US"/>
        </w:rPr>
        <w:t xml:space="preserve">ello y Dominic </w:t>
      </w:r>
      <w:proofErr w:type="spellStart"/>
      <w:r>
        <w:rPr>
          <w:lang w:val="en-US"/>
        </w:rPr>
        <w:t>Willsdon</w:t>
      </w:r>
      <w:proofErr w:type="spellEnd"/>
      <w:r>
        <w:rPr>
          <w:lang w:val="en-US"/>
        </w:rPr>
        <w:t xml:space="preserve"> (eds.), </w:t>
      </w:r>
      <w:r>
        <w:rPr>
          <w:i/>
          <w:lang w:val="en-US"/>
        </w:rPr>
        <w:t>The Life and Death of Images</w:t>
      </w:r>
      <w:r>
        <w:rPr>
          <w:lang w:val="en-US"/>
        </w:rPr>
        <w:t xml:space="preserve">, </w:t>
      </w:r>
      <w:proofErr w:type="spellStart"/>
      <w:r>
        <w:rPr>
          <w:lang w:val="en-US"/>
        </w:rPr>
        <w:t>Londres</w:t>
      </w:r>
      <w:proofErr w:type="spellEnd"/>
      <w:r>
        <w:rPr>
          <w:lang w:val="en-US"/>
        </w:rPr>
        <w:t xml:space="preserve">, Tate Publishing, 2008, pp. 63-81). </w:t>
      </w:r>
      <w:r w:rsidRPr="00A90F7F">
        <w:rPr>
          <w:lang w:val="es-ES_tradnl"/>
        </w:rPr>
        <w:t>Yo reformularía esto de la siguiente manera: en tanto que una imagen incorpora las características de una forma de vida, se hace necesario preguntarse qué</w:t>
      </w:r>
      <w:r>
        <w:rPr>
          <w:lang w:val="es-ES_tradnl"/>
        </w:rPr>
        <w:t xml:space="preserve"> tipo de vida manifiesta” (W.J.T. Mitchell: </w:t>
      </w:r>
      <w:r>
        <w:rPr>
          <w:i/>
          <w:lang w:val="es-ES_tradnl"/>
        </w:rPr>
        <w:t xml:space="preserve">La ciencia de la imagen. Iconología, cultura visual y estética de los medios, </w:t>
      </w:r>
      <w:r>
        <w:rPr>
          <w:lang w:val="es-ES_tradnl"/>
        </w:rPr>
        <w:t>Ed. Akal, Madrid, 2019, p. 87).</w:t>
      </w:r>
    </w:p>
  </w:footnote>
  <w:footnote w:id="46">
    <w:p w14:paraId="53B034B2" w14:textId="5C686B20" w:rsidR="005B01FF" w:rsidRDefault="005B01FF">
      <w:pPr>
        <w:pStyle w:val="Textonotapie"/>
      </w:pPr>
      <w:r>
        <w:rPr>
          <w:rStyle w:val="Refdenotaalpie"/>
        </w:rPr>
        <w:footnoteRef/>
      </w:r>
      <w:r>
        <w:t xml:space="preserve"> Con su particular humor corrosivo, Ciria da cuenta, en su “tocho” de ideas, fosfenos y otras “ocurrencias pictóricas”, de las “imponentes” aproximaciones teóricas a la pintura: “ABSTRACCIÓN IMPURA (Arthur C. Danto) CONTAMINADA (Rosalind E. Krauss) REDEFINIDA (Demetrio </w:t>
      </w:r>
      <w:proofErr w:type="spellStart"/>
      <w:r>
        <w:t>Paparoni</w:t>
      </w:r>
      <w:proofErr w:type="spellEnd"/>
      <w:r>
        <w:t>) HASTA LOS HUEVOS (J.M. Ciria</w:t>
      </w:r>
      <w:r w:rsidR="000E7100">
        <w:t>)</w:t>
      </w:r>
      <w:r>
        <w:t>”.</w:t>
      </w:r>
    </w:p>
  </w:footnote>
  <w:footnote w:id="47">
    <w:p w14:paraId="76CA0DD5" w14:textId="77777777" w:rsidR="00941DA8" w:rsidRDefault="00941DA8" w:rsidP="00941DA8">
      <w:pPr>
        <w:pStyle w:val="Textonotapie"/>
      </w:pPr>
      <w:r>
        <w:rPr>
          <w:rStyle w:val="Refdenotaalpie"/>
        </w:rPr>
        <w:footnoteRef/>
      </w:r>
      <w:r>
        <w:t xml:space="preserve"> </w:t>
      </w:r>
      <w:proofErr w:type="spellStart"/>
      <w:r>
        <w:t>Slavoj</w:t>
      </w:r>
      <w:proofErr w:type="spellEnd"/>
      <w:r>
        <w:t xml:space="preserve"> </w:t>
      </w:r>
      <w:proofErr w:type="spellStart"/>
      <w:r>
        <w:t>Zizek</w:t>
      </w:r>
      <w:proofErr w:type="spellEnd"/>
      <w:r>
        <w:t xml:space="preserve">: </w:t>
      </w:r>
      <w:r>
        <w:rPr>
          <w:i/>
          <w:iCs/>
        </w:rPr>
        <w:t xml:space="preserve">El acoso de las fantasías, </w:t>
      </w:r>
      <w:r>
        <w:t>Ed. Siglo XXI, México, 1999, p. 161.</w:t>
      </w:r>
    </w:p>
  </w:footnote>
  <w:footnote w:id="48">
    <w:p w14:paraId="4081AB7A" w14:textId="77777777" w:rsidR="00941DA8" w:rsidRDefault="00941DA8" w:rsidP="00941DA8">
      <w:pPr>
        <w:pStyle w:val="Textonotapie"/>
      </w:pPr>
      <w:r>
        <w:rPr>
          <w:rStyle w:val="Refdenotaalpie"/>
        </w:rPr>
        <w:footnoteRef/>
      </w:r>
      <w:r>
        <w:t xml:space="preserve"> Jacques Derrida: “Desgastes. (Pintura de un mundo sin edad)” en </w:t>
      </w:r>
      <w:r>
        <w:rPr>
          <w:i/>
          <w:iCs/>
        </w:rPr>
        <w:t xml:space="preserve">Espectros de Marx. El estado de la deuda, el trabajo del duelo y la nueva internacional, </w:t>
      </w:r>
      <w:r>
        <w:t>Ed. Trotta, Madrid, 1995, p. 91.</w:t>
      </w:r>
    </w:p>
  </w:footnote>
  <w:footnote w:id="49">
    <w:p w14:paraId="499C2DFA" w14:textId="77777777" w:rsidR="00941DA8" w:rsidRDefault="00941DA8" w:rsidP="00941DA8">
      <w:pPr>
        <w:pStyle w:val="Textonotapie"/>
      </w:pPr>
      <w:r>
        <w:rPr>
          <w:rStyle w:val="Refdenotaalpie"/>
        </w:rPr>
        <w:footnoteRef/>
      </w:r>
      <w:r>
        <w:t xml:space="preserve"> Lyotard señalaba que la imposibilidad de la pintura surge de la mayor necesidad de que el mundo industrial y postindustrial tecno-científico, ha tenido de la fotografía, “al igual que este mundo necesita más al periodismo que a la literatura” (Jean-</w:t>
      </w:r>
      <w:proofErr w:type="spellStart"/>
      <w:r>
        <w:t>Francois</w:t>
      </w:r>
      <w:proofErr w:type="spellEnd"/>
      <w:r>
        <w:t xml:space="preserve"> Lyotard: “</w:t>
      </w:r>
      <w:proofErr w:type="spellStart"/>
      <w:r>
        <w:t>Presenting</w:t>
      </w:r>
      <w:proofErr w:type="spellEnd"/>
      <w:r>
        <w:t xml:space="preserve"> </w:t>
      </w:r>
      <w:proofErr w:type="spellStart"/>
      <w:r>
        <w:t>the</w:t>
      </w:r>
      <w:proofErr w:type="spellEnd"/>
      <w:r>
        <w:t xml:space="preserve"> </w:t>
      </w:r>
      <w:proofErr w:type="spellStart"/>
      <w:r>
        <w:t>unrepresentable</w:t>
      </w:r>
      <w:proofErr w:type="spellEnd"/>
      <w:r>
        <w:t xml:space="preserve">: </w:t>
      </w:r>
      <w:proofErr w:type="spellStart"/>
      <w:r>
        <w:t>the</w:t>
      </w:r>
      <w:proofErr w:type="spellEnd"/>
      <w:r>
        <w:t xml:space="preserve"> sublime” en </w:t>
      </w:r>
      <w:proofErr w:type="spellStart"/>
      <w:r>
        <w:rPr>
          <w:i/>
          <w:iCs/>
        </w:rPr>
        <w:t>Artforum</w:t>
      </w:r>
      <w:proofErr w:type="spellEnd"/>
      <w:r>
        <w:rPr>
          <w:i/>
          <w:iCs/>
        </w:rPr>
        <w:t xml:space="preserve">, </w:t>
      </w:r>
      <w:r>
        <w:t>Nueva York, abril de 1982, p. 67).</w:t>
      </w:r>
    </w:p>
  </w:footnote>
  <w:footnote w:id="50">
    <w:p w14:paraId="079CB4AD" w14:textId="77777777" w:rsidR="00941DA8" w:rsidRDefault="00941DA8" w:rsidP="00941DA8">
      <w:pPr>
        <w:pStyle w:val="Textonotapie"/>
      </w:pPr>
      <w:r>
        <w:rPr>
          <w:rStyle w:val="Refdenotaalpie"/>
        </w:rPr>
        <w:footnoteRef/>
      </w:r>
      <w:r>
        <w:t xml:space="preserve"> “¿Dónde </w:t>
      </w:r>
      <w:proofErr w:type="gramStart"/>
      <w:r>
        <w:t>estoy?¿</w:t>
      </w:r>
      <w:proofErr w:type="gramEnd"/>
      <w:r>
        <w:t xml:space="preserve">Quién soy?¿Se trata de una misma pregunta que sólo exige una respuesta sobre el ahí? Solo habito en los pliegues, sólo soy pliegues. ¡Es extraño que la embriología haya tomado tan poco de la topología, su ciencia madre o hermana! Desde las fases precoces de mi formación embrionaria, </w:t>
      </w:r>
      <w:proofErr w:type="spellStart"/>
      <w:r>
        <w:rPr>
          <w:i/>
          <w:iCs/>
        </w:rPr>
        <w:t>morula</w:t>
      </w:r>
      <w:proofErr w:type="spellEnd"/>
      <w:r>
        <w:rPr>
          <w:i/>
          <w:iCs/>
        </w:rPr>
        <w:t xml:space="preserve">, blástula, </w:t>
      </w:r>
      <w:proofErr w:type="spellStart"/>
      <w:r>
        <w:rPr>
          <w:i/>
          <w:iCs/>
        </w:rPr>
        <w:t>gastrulla</w:t>
      </w:r>
      <w:proofErr w:type="spellEnd"/>
      <w:r>
        <w:rPr>
          <w:i/>
          <w:iCs/>
        </w:rPr>
        <w:t xml:space="preserve">, </w:t>
      </w:r>
      <w:r>
        <w:t xml:space="preserve">gérmenes vagos y precisos de hombrecillo, lo que se llama con razón tejido, se pliega, efectivamente, una vez, cien veces, un millón de veces, esas veces que en otros idiomas nuestros vecinos siguen llamando pliegues, se conecta, se desgarra, se perfora, se invagina, como manipulado por un topólogo, para acabar formando el volumen y la masa, lleno y vacío, el intervalo de carne entre la célula minúscula y el entorno mundial, al que se le da mi nombre y cuya mano en este momento, replegada sobre sí misma, dibuja sobre la página volutas y bucles, nudos o pliegues que significan” (Michel Serres: </w:t>
      </w:r>
      <w:r>
        <w:rPr>
          <w:i/>
          <w:iCs/>
        </w:rPr>
        <w:t xml:space="preserve">Atlas, </w:t>
      </w:r>
      <w:r>
        <w:t xml:space="preserve">Ed. Cátedra, Madrid, 1995, p. 47). </w:t>
      </w:r>
    </w:p>
  </w:footnote>
  <w:footnote w:id="51">
    <w:p w14:paraId="2B190A9C" w14:textId="365201EF" w:rsidR="00825D9D" w:rsidRPr="00825D9D" w:rsidRDefault="00825D9D">
      <w:pPr>
        <w:pStyle w:val="Textonotapie"/>
        <w:rPr>
          <w:i/>
        </w:rPr>
      </w:pPr>
      <w:r>
        <w:rPr>
          <w:rStyle w:val="Refdenotaalpie"/>
        </w:rPr>
        <w:footnoteRef/>
      </w:r>
      <w:r>
        <w:t xml:space="preserve"> Hablando de su volumen de </w:t>
      </w:r>
      <w:r>
        <w:rPr>
          <w:i/>
        </w:rPr>
        <w:t xml:space="preserve">Ideas, apropiaciones </w:t>
      </w:r>
      <w:r>
        <w:t xml:space="preserve">y otras cosas, Ciria apunta: “Este generoso “vademécum” que usted ojea y hojea en este instante, viene a intentar contestar a muchas de estas observaciones. Se ha pretendido reunir la sobriedad y el humor que habitan en mi cabeza, mi natural inclinación por lo híbrido, la mezcla, lo mestizo, junto a la pureza conceptual de mis pensamientos teóricos” (José Manuel Ciria: </w:t>
      </w:r>
      <w:r>
        <w:rPr>
          <w:i/>
        </w:rPr>
        <w:t xml:space="preserve">Ideas, apropiaciones, fuentes, experimentos, cosas, figuras, casualidades, fosfenos, </w:t>
      </w:r>
      <w:r>
        <w:t xml:space="preserve">Ed. Cobas </w:t>
      </w:r>
      <w:proofErr w:type="spellStart"/>
      <w:r>
        <w:t>Asset</w:t>
      </w:r>
      <w:proofErr w:type="spellEnd"/>
      <w:r>
        <w:t xml:space="preserve"> Management &amp; </w:t>
      </w:r>
      <w:proofErr w:type="spellStart"/>
      <w:r>
        <w:t>Value</w:t>
      </w:r>
      <w:proofErr w:type="spellEnd"/>
      <w:r>
        <w:t xml:space="preserve"> </w:t>
      </w:r>
      <w:proofErr w:type="spellStart"/>
      <w:r>
        <w:t>School</w:t>
      </w:r>
      <w:proofErr w:type="spellEnd"/>
      <w:r>
        <w:t>, Madrid, 2017).</w:t>
      </w:r>
    </w:p>
  </w:footnote>
  <w:footnote w:id="52">
    <w:p w14:paraId="21CC170F" w14:textId="77777777" w:rsidR="00941DA8" w:rsidRDefault="00941DA8" w:rsidP="00941DA8">
      <w:pPr>
        <w:pStyle w:val="Textonotapie"/>
      </w:pPr>
      <w:r>
        <w:rPr>
          <w:rStyle w:val="Refdenotaalpie"/>
        </w:rPr>
        <w:footnoteRef/>
      </w:r>
      <w:r>
        <w:t xml:space="preserve"> “En la actualidad, </w:t>
      </w:r>
      <w:r>
        <w:rPr>
          <w:i/>
          <w:iCs/>
        </w:rPr>
        <w:t xml:space="preserve">la pintura es una disciplina sin lugar, </w:t>
      </w:r>
      <w:r>
        <w:t xml:space="preserve">un “trayecto” sin dirección y sin ningún tipo de “subrayado ontológico” que le permitiera contrastarse con el “fondo de polución” integrado por el resto de los medios. Su conmutación en la interfaz hace que, al igual que sucede con otros lenguajes condenados al desarraigo, la totalidad de sus especificidades se hayan disuelto en un gran e inestable ámbito: el de la imagen” (Pedro A. Cruz Sánchez y Miguel Ángel Hernández-Navarro: </w:t>
      </w:r>
      <w:r>
        <w:rPr>
          <w:i/>
          <w:iCs/>
        </w:rPr>
        <w:t xml:space="preserve">Impurezas: el híbrido pintura-fotografía, </w:t>
      </w:r>
      <w:r>
        <w:t>Ed. Consejería de Educación y Cultura de la Región de Murcia, 2003, p. 110).</w:t>
      </w:r>
    </w:p>
  </w:footnote>
  <w:footnote w:id="53">
    <w:p w14:paraId="2D9D557F" w14:textId="77777777" w:rsidR="00941DA8" w:rsidRDefault="00941DA8" w:rsidP="00941DA8">
      <w:pPr>
        <w:pStyle w:val="Textonotapie"/>
      </w:pPr>
      <w:r>
        <w:rPr>
          <w:rStyle w:val="Refdenotaalpie"/>
        </w:rPr>
        <w:footnoteRef/>
      </w:r>
      <w:r>
        <w:t xml:space="preserve"> “El fenómeno de la incorporación críptica, descrito por Abraham y </w:t>
      </w:r>
      <w:proofErr w:type="spellStart"/>
      <w:r>
        <w:t>Torok</w:t>
      </w:r>
      <w:proofErr w:type="spellEnd"/>
      <w:r>
        <w:t xml:space="preserve">, ha sido revisado por Jacques Derrida en el texto </w:t>
      </w:r>
      <w:r>
        <w:rPr>
          <w:i/>
          <w:iCs/>
        </w:rPr>
        <w:t>F(u)ori</w:t>
      </w:r>
      <w:r>
        <w:t xml:space="preserve">, en el cual arroja luz sobre la singularidad de un espacio que se define al mismo tiempo como externo e interno: la cripta es, por tanto, “un lugar </w:t>
      </w:r>
      <w:r>
        <w:rPr>
          <w:i/>
          <w:iCs/>
        </w:rPr>
        <w:t>comprimido</w:t>
      </w:r>
      <w:r>
        <w:t xml:space="preserve"> en otro pero de ese mismo rigurosamente separado, aislado del espacio general por medio de paredes, un recinto, un </w:t>
      </w:r>
      <w:r>
        <w:rPr>
          <w:i/>
          <w:iCs/>
        </w:rPr>
        <w:t>enclave</w:t>
      </w:r>
      <w:r>
        <w:t xml:space="preserve">”: ese es el ejemplo de una “exclusión intestina” o “inclusión clandestina”” (Mario </w:t>
      </w:r>
      <w:proofErr w:type="spellStart"/>
      <w:r>
        <w:t>Perniola</w:t>
      </w:r>
      <w:proofErr w:type="spellEnd"/>
      <w:r>
        <w:t xml:space="preserve">: </w:t>
      </w:r>
      <w:proofErr w:type="spellStart"/>
      <w:r>
        <w:rPr>
          <w:i/>
          <w:iCs/>
        </w:rPr>
        <w:t>L´arte</w:t>
      </w:r>
      <w:proofErr w:type="spellEnd"/>
      <w:r>
        <w:rPr>
          <w:i/>
          <w:iCs/>
        </w:rPr>
        <w:t xml:space="preserve"> e la </w:t>
      </w:r>
      <w:proofErr w:type="spellStart"/>
      <w:r>
        <w:rPr>
          <w:i/>
          <w:iCs/>
        </w:rPr>
        <w:t>sua</w:t>
      </w:r>
      <w:proofErr w:type="spellEnd"/>
      <w:r>
        <w:rPr>
          <w:i/>
          <w:iCs/>
        </w:rPr>
        <w:t xml:space="preserve"> </w:t>
      </w:r>
      <w:proofErr w:type="spellStart"/>
      <w:r>
        <w:rPr>
          <w:i/>
          <w:iCs/>
        </w:rPr>
        <w:t>ombra</w:t>
      </w:r>
      <w:proofErr w:type="spellEnd"/>
      <w:r>
        <w:rPr>
          <w:i/>
          <w:iCs/>
        </w:rPr>
        <w:t>,</w:t>
      </w:r>
      <w:r>
        <w:t xml:space="preserve"> Ed. Einaudi, Turín, 2000, p. 100).</w:t>
      </w:r>
    </w:p>
  </w:footnote>
  <w:footnote w:id="54">
    <w:p w14:paraId="07E5A1B6" w14:textId="77777777" w:rsidR="00941DA8" w:rsidRDefault="00941DA8" w:rsidP="00941DA8">
      <w:pPr>
        <w:pStyle w:val="Textonotapie"/>
      </w:pPr>
      <w:r>
        <w:rPr>
          <w:rStyle w:val="Refdenotaalpie"/>
        </w:rPr>
        <w:footnoteRef/>
      </w:r>
      <w:r>
        <w:t xml:space="preserve"> “La disponibilidad general causará una claustrofobia intolerable; el exceso de opciones será experimentado como la imposibilidad de elegir; la comunidad </w:t>
      </w:r>
      <w:proofErr w:type="spellStart"/>
      <w:r>
        <w:t>participatoria</w:t>
      </w:r>
      <w:proofErr w:type="spellEnd"/>
      <w:r>
        <w:t xml:space="preserve"> directa universal excluirá cada vez con más fuerza a aquellos incapacitados de participar. La visión del ciberespacio abriendo la puerta a un futuro de posibilidades infinitas de cambio ilimitado, de nuevos órganos sexuales múltiples, etc., etc., oculta su opuesto exacto: una imposición inaudita de cerrazón radical. Entonces, esto es lo Real que nos espera, y todos los esfuerzos de simbolizar esto real, desde lo utópico (las celebraciones </w:t>
      </w:r>
      <w:r>
        <w:rPr>
          <w:i/>
          <w:iCs/>
        </w:rPr>
        <w:t xml:space="preserve">New Age </w:t>
      </w:r>
      <w:r>
        <w:t xml:space="preserve">o “deconstruccionistas” del potencial liberador del ciberespacio), hasta lo más oscuramente diatópico (la perspectiva del control total a manos de una red </w:t>
      </w:r>
      <w:proofErr w:type="spellStart"/>
      <w:r>
        <w:t>computerizada</w:t>
      </w:r>
      <w:proofErr w:type="spellEnd"/>
      <w:r>
        <w:t xml:space="preserve"> </w:t>
      </w:r>
      <w:proofErr w:type="spellStart"/>
      <w:r>
        <w:t>seudodivina</w:t>
      </w:r>
      <w:proofErr w:type="spellEnd"/>
      <w:r>
        <w:t>...), son sólo eso, es decir, otros tantos intentos de evitar el verdadero “fin de la historia”, la paradoja de un infinito mucho más sofocante que cualquier confinamiento actual” (</w:t>
      </w:r>
      <w:proofErr w:type="spellStart"/>
      <w:r>
        <w:t>Slavoj</w:t>
      </w:r>
      <w:proofErr w:type="spellEnd"/>
      <w:r>
        <w:t xml:space="preserve"> </w:t>
      </w:r>
      <w:proofErr w:type="spellStart"/>
      <w:r>
        <w:t>Zizek</w:t>
      </w:r>
      <w:proofErr w:type="spellEnd"/>
      <w:r>
        <w:t xml:space="preserve">: </w:t>
      </w:r>
      <w:r>
        <w:rPr>
          <w:i/>
          <w:iCs/>
        </w:rPr>
        <w:t xml:space="preserve">El acoso de las fantasías, </w:t>
      </w:r>
      <w:r>
        <w:t>Ed. Siglo XXI, México, 1999, p. 167).</w:t>
      </w:r>
    </w:p>
  </w:footnote>
  <w:footnote w:id="55">
    <w:p w14:paraId="0F797BEB" w14:textId="77777777" w:rsidR="00941DA8" w:rsidRDefault="00941DA8" w:rsidP="00941DA8">
      <w:pPr>
        <w:pStyle w:val="Textonotapie"/>
        <w:rPr>
          <w:lang w:val="es-ES_tradnl"/>
        </w:rPr>
      </w:pPr>
      <w:r>
        <w:rPr>
          <w:rStyle w:val="Refdenotaalpie"/>
        </w:rPr>
        <w:footnoteRef/>
      </w:r>
      <w:r>
        <w:rPr>
          <w:lang w:val="es-ES_tradnl"/>
        </w:rPr>
        <w:t xml:space="preserve"> “El </w:t>
      </w:r>
      <w:proofErr w:type="spellStart"/>
      <w:r>
        <w:rPr>
          <w:i/>
          <w:iCs/>
          <w:lang w:val="es-ES_tradnl"/>
        </w:rPr>
        <w:t>locked</w:t>
      </w:r>
      <w:proofErr w:type="spellEnd"/>
      <w:r>
        <w:rPr>
          <w:i/>
          <w:iCs/>
          <w:lang w:val="es-ES_tradnl"/>
        </w:rPr>
        <w:t xml:space="preserve">-in </w:t>
      </w:r>
      <w:proofErr w:type="spellStart"/>
      <w:r>
        <w:rPr>
          <w:i/>
          <w:iCs/>
          <w:lang w:val="es-ES_tradnl"/>
        </w:rPr>
        <w:t>syndrom</w:t>
      </w:r>
      <w:proofErr w:type="spellEnd"/>
      <w:r>
        <w:rPr>
          <w:i/>
          <w:iCs/>
          <w:lang w:val="es-ES_tradnl"/>
        </w:rPr>
        <w:t xml:space="preserve"> </w:t>
      </w:r>
      <w:r>
        <w:rPr>
          <w:lang w:val="es-ES_tradnl"/>
        </w:rPr>
        <w:t xml:space="preserve">es una rara patología neurológica que se traduce en una parálisis completa, una incapacidad de hablar, pero conservando la facultad del habla y la conciencia y la facultad intelectuales perfectamente intactas. La instauración de la sincronización y del libre intercambio es la comprensión temporal de la interactividad, que interactúa sobre el espacio real de nuestras actividades inmediatas acostumbradas, pero más que nada sobre nuestras mentalidades” (Paul Virilio en diálogo con </w:t>
      </w:r>
      <w:proofErr w:type="spellStart"/>
      <w:r>
        <w:rPr>
          <w:lang w:val="es-ES_tradnl"/>
        </w:rPr>
        <w:t>Sylvère</w:t>
      </w:r>
      <w:proofErr w:type="spellEnd"/>
      <w:r>
        <w:rPr>
          <w:lang w:val="es-ES_tradnl"/>
        </w:rPr>
        <w:t xml:space="preserve"> </w:t>
      </w:r>
      <w:proofErr w:type="spellStart"/>
      <w:r>
        <w:rPr>
          <w:lang w:val="es-ES_tradnl"/>
        </w:rPr>
        <w:t>Lotringer</w:t>
      </w:r>
      <w:proofErr w:type="spellEnd"/>
      <w:r>
        <w:rPr>
          <w:lang w:val="es-ES_tradnl"/>
        </w:rPr>
        <w:t xml:space="preserve">: </w:t>
      </w:r>
      <w:r>
        <w:rPr>
          <w:i/>
          <w:iCs/>
          <w:lang w:val="es-ES_tradnl"/>
        </w:rPr>
        <w:t xml:space="preserve">Amanecer crepuscular, </w:t>
      </w:r>
      <w:r>
        <w:rPr>
          <w:lang w:val="es-ES_tradnl"/>
        </w:rPr>
        <w:t>Ed. Fondo de Cultura Económica, México, 2003, p. 80).</w:t>
      </w:r>
    </w:p>
  </w:footnote>
  <w:footnote w:id="56">
    <w:p w14:paraId="42938DB5" w14:textId="0B570593" w:rsidR="00941DA8" w:rsidRPr="0010065E" w:rsidRDefault="00941DA8" w:rsidP="00941DA8">
      <w:pPr>
        <w:pStyle w:val="Textonotapie"/>
      </w:pPr>
      <w:r>
        <w:rPr>
          <w:rStyle w:val="Refdenotaalpie"/>
        </w:rPr>
        <w:footnoteRef/>
      </w:r>
      <w:r>
        <w:t xml:space="preserve"> Roland Barthes habló de esa desproporción, en el paquete japonés, entre la futilidad de la cosa y el lujo del envoltorio: “el placer, campo del significante, ha sido aprehendido; el paquete no está vacío, sino vaciado: encontrar el objeto que está en el paquete o el significado que está en el signo es echarlo por tierra: lo que los japoneses transportan, con una energía de hormiga, son, en suma, signos vacíos” (Roland Barthes: </w:t>
      </w:r>
      <w:r>
        <w:rPr>
          <w:i/>
          <w:iCs/>
        </w:rPr>
        <w:t xml:space="preserve">El imperio de los signos, </w:t>
      </w:r>
      <w:r>
        <w:t>Ed. Mondadori, Madrid, 1991, p. 67).</w:t>
      </w:r>
      <w:r w:rsidR="0010065E">
        <w:t xml:space="preserve"> Se podría hablar de un paradójico vaciamiento que ofrece “nuevos sitios” para la pintura. Acaso tenemos que terminar sugiriendo que en el arte es siempre tan importante la atención cuanto la distracción. Jonathan </w:t>
      </w:r>
      <w:proofErr w:type="spellStart"/>
      <w:r w:rsidR="0010065E">
        <w:t>Crary</w:t>
      </w:r>
      <w:proofErr w:type="spellEnd"/>
      <w:r w:rsidR="0010065E">
        <w:t xml:space="preserve"> ha recordado que la palabra alemana </w:t>
      </w:r>
      <w:proofErr w:type="spellStart"/>
      <w:r w:rsidR="0010065E">
        <w:rPr>
          <w:i/>
        </w:rPr>
        <w:t>Zerstreuung</w:t>
      </w:r>
      <w:proofErr w:type="spellEnd"/>
      <w:r w:rsidR="0010065E">
        <w:rPr>
          <w:i/>
        </w:rPr>
        <w:t xml:space="preserve"> </w:t>
      </w:r>
      <w:r w:rsidR="0010065E">
        <w:t xml:space="preserve">figura en numerosos análisis críticos que parten de una teoría kantiana del conocimiento. “En éstos, </w:t>
      </w:r>
      <w:proofErr w:type="spellStart"/>
      <w:r w:rsidR="0010065E">
        <w:rPr>
          <w:i/>
        </w:rPr>
        <w:t>Zerstreuung</w:t>
      </w:r>
      <w:proofErr w:type="spellEnd"/>
      <w:r w:rsidR="0010065E">
        <w:t xml:space="preserve"> se refiere a la dispersión o diseminación de la percepción, al margen de cualquier síntesis necesaria, la percepción, “meramente el juego ciego de representaciones, menos incluso que un sueño” (Kant)” (Jonathan </w:t>
      </w:r>
      <w:proofErr w:type="spellStart"/>
      <w:r w:rsidR="0010065E">
        <w:t>Crary</w:t>
      </w:r>
      <w:proofErr w:type="spellEnd"/>
      <w:r w:rsidR="0010065E">
        <w:t xml:space="preserve">: </w:t>
      </w:r>
      <w:r w:rsidR="0010065E">
        <w:rPr>
          <w:i/>
        </w:rPr>
        <w:t xml:space="preserve">Suspensiones de la percepción. Atención, espectáculo y cultura moderna, </w:t>
      </w:r>
      <w:r w:rsidR="0010065E">
        <w:t>Ed. Akal, Madrid, 2008, p. 55).</w:t>
      </w:r>
    </w:p>
  </w:footnote>
  <w:footnote w:id="57">
    <w:p w14:paraId="54330C03" w14:textId="14888221" w:rsidR="007E1A31" w:rsidRDefault="007E1A31">
      <w:pPr>
        <w:pStyle w:val="Textonotapie"/>
      </w:pPr>
      <w:r>
        <w:rPr>
          <w:rStyle w:val="Refdenotaalpie"/>
        </w:rPr>
        <w:footnoteRef/>
      </w:r>
      <w:r>
        <w:t xml:space="preserve"> “Expresar lo que no se deja decir. Filosofía y arte. Pensamiento y pintura. Profundización teórica y conocimiento preconsciente” (José Manuel Ciria: </w:t>
      </w:r>
      <w:r>
        <w:rPr>
          <w:i/>
        </w:rPr>
        <w:t xml:space="preserve">Ideas, apropiaciones, fuentes, experimentos, cosas, figuras, casualidades, fosfenos, </w:t>
      </w:r>
      <w:r>
        <w:t xml:space="preserve">Ed. Cobas </w:t>
      </w:r>
      <w:proofErr w:type="spellStart"/>
      <w:r>
        <w:t>Asset</w:t>
      </w:r>
      <w:proofErr w:type="spellEnd"/>
      <w:r>
        <w:t xml:space="preserve"> Management &amp; </w:t>
      </w:r>
      <w:proofErr w:type="spellStart"/>
      <w:r>
        <w:t>Value</w:t>
      </w:r>
      <w:proofErr w:type="spellEnd"/>
      <w:r>
        <w:t xml:space="preserve"> </w:t>
      </w:r>
      <w:proofErr w:type="spellStart"/>
      <w:r>
        <w:t>School</w:t>
      </w:r>
      <w:proofErr w:type="spellEnd"/>
      <w:r>
        <w:t>, Madrid, 2017).</w:t>
      </w:r>
    </w:p>
  </w:footnote>
  <w:footnote w:id="58">
    <w:p w14:paraId="00A9AFCA" w14:textId="01094E94" w:rsidR="0085119E" w:rsidRPr="0085119E" w:rsidRDefault="0085119E">
      <w:pPr>
        <w:pStyle w:val="Textonotapie"/>
      </w:pPr>
      <w:r>
        <w:rPr>
          <w:rStyle w:val="Refdenotaalpie"/>
        </w:rPr>
        <w:footnoteRef/>
      </w:r>
      <w:r>
        <w:t xml:space="preserve"> “</w:t>
      </w:r>
      <w:r>
        <w:rPr>
          <w:i/>
        </w:rPr>
        <w:t xml:space="preserve">En lo que a nosotros concierne, queremos profundizar la experiencia misma de la pintura. </w:t>
      </w:r>
      <w:r>
        <w:t xml:space="preserve">Ello nos ha llevado a suprimir temporalmente el segundo término por el cual se designaba nuestro trabajo y el de los artistas que han llevado más lejos que </w:t>
      </w:r>
      <w:proofErr w:type="spellStart"/>
      <w:r>
        <w:t>que</w:t>
      </w:r>
      <w:proofErr w:type="spellEnd"/>
      <w:r>
        <w:t xml:space="preserve"> quienes los precedieron la ciencia de lo imaginativo. </w:t>
      </w:r>
      <w:r>
        <w:rPr>
          <w:i/>
        </w:rPr>
        <w:t xml:space="preserve">De la </w:t>
      </w:r>
      <w:proofErr w:type="spellStart"/>
      <w:r>
        <w:rPr>
          <w:i/>
        </w:rPr>
        <w:t>action-painting</w:t>
      </w:r>
      <w:proofErr w:type="spellEnd"/>
      <w:r>
        <w:rPr>
          <w:i/>
        </w:rPr>
        <w:t xml:space="preserve"> sólo ha quedado la “acción”</w:t>
      </w:r>
      <w:r>
        <w:t xml:space="preserve">” (J.J. </w:t>
      </w:r>
      <w:proofErr w:type="spellStart"/>
      <w:r>
        <w:t>Lebel</w:t>
      </w:r>
      <w:proofErr w:type="spellEnd"/>
      <w:r>
        <w:t xml:space="preserve">: “El happening (1966)” reproducido en Simón </w:t>
      </w:r>
      <w:proofErr w:type="spellStart"/>
      <w:r>
        <w:t>Marchán</w:t>
      </w:r>
      <w:proofErr w:type="spellEnd"/>
      <w:r>
        <w:t xml:space="preserve"> </w:t>
      </w:r>
      <w:proofErr w:type="spellStart"/>
      <w:r>
        <w:t>Fiz</w:t>
      </w:r>
      <w:proofErr w:type="spellEnd"/>
      <w:r>
        <w:t xml:space="preserve">: </w:t>
      </w:r>
      <w:r>
        <w:rPr>
          <w:i/>
        </w:rPr>
        <w:t>Del arte objetual al arte de concepto</w:t>
      </w:r>
      <w:r>
        <w:t>, Ed. Akal, Madrid, 1986, p. 392).</w:t>
      </w:r>
    </w:p>
  </w:footnote>
  <w:footnote w:id="59">
    <w:p w14:paraId="5552FD96" w14:textId="77777777" w:rsidR="000C2F20" w:rsidRPr="00587622" w:rsidRDefault="000C2F20" w:rsidP="000C2F20">
      <w:pPr>
        <w:pStyle w:val="Textonotapie"/>
        <w:rPr>
          <w:lang w:val="es-ES_tradnl"/>
        </w:rPr>
      </w:pPr>
      <w:r>
        <w:rPr>
          <w:rStyle w:val="Refdenotaalpie"/>
        </w:rPr>
        <w:footnoteRef/>
      </w:r>
      <w:r w:rsidRPr="00587622">
        <w:rPr>
          <w:lang w:val="es-ES_tradnl"/>
        </w:rPr>
        <w:t xml:space="preserve"> “Se trata de liberación, se trata de la </w:t>
      </w:r>
      <w:proofErr w:type="spellStart"/>
      <w:r w:rsidRPr="00587622">
        <w:rPr>
          <w:lang w:val="es-ES_tradnl"/>
        </w:rPr>
        <w:t>desfetichización</w:t>
      </w:r>
      <w:proofErr w:type="spellEnd"/>
      <w:r w:rsidRPr="00587622">
        <w:rPr>
          <w:lang w:val="es-ES_tradnl"/>
        </w:rPr>
        <w:t xml:space="preserve"> de los modos de comportamiento. Se trata de des</w:t>
      </w:r>
      <w:r>
        <w:rPr>
          <w:lang w:val="es-ES_tradnl"/>
        </w:rPr>
        <w:t xml:space="preserve">truir el tabú de los materiales. En los happenings se busca que los materiales sean usados de un modo distinto a como lo son en la vida cotidiana. Con una plancha y con un automóvil pueden hacerse otras cosas que no sean sólo conducir el automóvil y planchar la ropa. Y esto puede aprenderse, por ejemplo, en el happening. En el happening uno debe aprender a conocerse a sí mismo. Debe aprender a conocer de nuevo los materiales, puede aprender de nuevo la variedad de usos y la variedad de contenidos de la propia conducta y del comportamiento con los objetos” (Wolf Vostell: </w:t>
      </w:r>
      <w:r>
        <w:t xml:space="preserve">“Interrogatorio de Wolf Vostell (1973)” reproducido en Simón </w:t>
      </w:r>
      <w:proofErr w:type="spellStart"/>
      <w:r>
        <w:t>Marchán</w:t>
      </w:r>
      <w:proofErr w:type="spellEnd"/>
      <w:r>
        <w:t xml:space="preserve"> </w:t>
      </w:r>
      <w:proofErr w:type="spellStart"/>
      <w:r>
        <w:t>Fiz</w:t>
      </w:r>
      <w:proofErr w:type="spellEnd"/>
      <w:r>
        <w:t xml:space="preserve">: </w:t>
      </w:r>
      <w:r>
        <w:rPr>
          <w:i/>
        </w:rPr>
        <w:t>Del arte objetual al arte de concepto</w:t>
      </w:r>
      <w:r>
        <w:t>, Ed. Akal, Madrid, 1986, p. 398).</w:t>
      </w:r>
    </w:p>
  </w:footnote>
  <w:footnote w:id="60">
    <w:p w14:paraId="69EFBA55" w14:textId="77433DEF" w:rsidR="002A460E" w:rsidRDefault="002A460E">
      <w:pPr>
        <w:pStyle w:val="Textonotapie"/>
      </w:pPr>
      <w:r>
        <w:rPr>
          <w:rStyle w:val="Refdenotaalpie"/>
        </w:rPr>
        <w:footnoteRef/>
      </w:r>
      <w:r>
        <w:t xml:space="preserve"> En su “Sinopsis del Happening” (1976), Vostell planteaba los siguientes objetivos vitales:</w:t>
      </w:r>
    </w:p>
    <w:p w14:paraId="74D3AA90" w14:textId="52DB6B8B" w:rsidR="002A460E" w:rsidRDefault="002A460E">
      <w:pPr>
        <w:pStyle w:val="Textonotapie"/>
      </w:pPr>
      <w:r>
        <w:t>CREATIVIDAD como medio de supresión de la violencia</w:t>
      </w:r>
    </w:p>
    <w:p w14:paraId="7C1BD586" w14:textId="3E36D583" w:rsidR="002A460E" w:rsidRDefault="002A460E">
      <w:pPr>
        <w:pStyle w:val="Textonotapie"/>
      </w:pPr>
      <w:r>
        <w:t>MULTIMEDIA como medio de supresión de la inferioridad.</w:t>
      </w:r>
    </w:p>
    <w:p w14:paraId="19BC4142" w14:textId="349B2633" w:rsidR="002A460E" w:rsidRDefault="002A460E">
      <w:pPr>
        <w:pStyle w:val="Textonotapie"/>
      </w:pPr>
      <w:r>
        <w:t>PSICOESTÉTICA como medio de revalorización de la producción espiritual con respecto a la manual.</w:t>
      </w:r>
    </w:p>
    <w:p w14:paraId="3C556F49" w14:textId="23303875" w:rsidR="002A460E" w:rsidRDefault="002A460E">
      <w:pPr>
        <w:pStyle w:val="Textonotapie"/>
      </w:pPr>
      <w:r>
        <w:t>VER como medio de percepción de lo no perceptible.</w:t>
      </w:r>
    </w:p>
    <w:p w14:paraId="2A308A23" w14:textId="4B572116" w:rsidR="002A460E" w:rsidRDefault="002A460E">
      <w:pPr>
        <w:pStyle w:val="Textonotapie"/>
      </w:pPr>
      <w:r>
        <w:t>VIVIR como medio de generación concebida como obra de arte.</w:t>
      </w:r>
    </w:p>
    <w:p w14:paraId="716BB04B" w14:textId="1CF6EB85" w:rsidR="002A460E" w:rsidRDefault="002A460E">
      <w:pPr>
        <w:pStyle w:val="Textonotapie"/>
      </w:pPr>
      <w:r>
        <w:t>APRENDER como medio para conseguir la continuidad de los flujos energéticos.</w:t>
      </w:r>
    </w:p>
    <w:p w14:paraId="26977F2F" w14:textId="32383C7B" w:rsidR="002A460E" w:rsidRPr="002A460E" w:rsidRDefault="002A460E">
      <w:pPr>
        <w:pStyle w:val="Textonotapie"/>
        <w:rPr>
          <w:lang w:val="en-US"/>
        </w:rPr>
      </w:pPr>
      <w:r>
        <w:t xml:space="preserve">Cfr. José Antonio Agúndez García: “Un viaje a la utopía. La novedad de los happenings de Wolf Vostell” en </w:t>
      </w:r>
      <w:r>
        <w:rPr>
          <w:i/>
        </w:rPr>
        <w:t xml:space="preserve">El teatro está en la calle. </w:t>
      </w:r>
      <w:r w:rsidRPr="002A460E">
        <w:rPr>
          <w:i/>
          <w:lang w:val="en-US"/>
        </w:rPr>
        <w:t xml:space="preserve">Los Happenings de Wolf </w:t>
      </w:r>
      <w:proofErr w:type="spellStart"/>
      <w:r w:rsidRPr="002A460E">
        <w:rPr>
          <w:i/>
          <w:lang w:val="en-US"/>
        </w:rPr>
        <w:t>Vostell</w:t>
      </w:r>
      <w:proofErr w:type="spellEnd"/>
      <w:r w:rsidRPr="002A460E">
        <w:rPr>
          <w:i/>
          <w:lang w:val="en-US"/>
        </w:rPr>
        <w:t xml:space="preserve">, </w:t>
      </w:r>
      <w:r w:rsidRPr="002A460E">
        <w:rPr>
          <w:lang w:val="en-US"/>
        </w:rPr>
        <w:t xml:space="preserve">Ed. Kerber Art, Museum </w:t>
      </w:r>
      <w:proofErr w:type="spellStart"/>
      <w:r w:rsidRPr="002A460E">
        <w:rPr>
          <w:lang w:val="en-US"/>
        </w:rPr>
        <w:t>Morsbroich</w:t>
      </w:r>
      <w:proofErr w:type="spellEnd"/>
      <w:r w:rsidRPr="002A460E">
        <w:rPr>
          <w:lang w:val="en-US"/>
        </w:rPr>
        <w:t xml:space="preserve">, Leverkusen, Museo </w:t>
      </w:r>
      <w:proofErr w:type="spellStart"/>
      <w:r w:rsidRPr="002A460E">
        <w:rPr>
          <w:lang w:val="en-US"/>
        </w:rPr>
        <w:t>Vostell</w:t>
      </w:r>
      <w:proofErr w:type="spellEnd"/>
      <w:r w:rsidRPr="002A460E">
        <w:rPr>
          <w:lang w:val="en-US"/>
        </w:rPr>
        <w:t xml:space="preserve"> Malpartida, </w:t>
      </w:r>
      <w:r>
        <w:rPr>
          <w:lang w:val="en-US"/>
        </w:rPr>
        <w:t xml:space="preserve">2010-2011, </w:t>
      </w:r>
      <w:r w:rsidRPr="002A460E">
        <w:rPr>
          <w:lang w:val="en-US"/>
        </w:rPr>
        <w:t>pp. 63-71.</w:t>
      </w:r>
    </w:p>
  </w:footnote>
  <w:footnote w:id="61">
    <w:p w14:paraId="30E13E70" w14:textId="2B2502EB" w:rsidR="00983BAE" w:rsidRDefault="00983BAE">
      <w:pPr>
        <w:pStyle w:val="Textonotapie"/>
      </w:pPr>
      <w:r>
        <w:rPr>
          <w:rStyle w:val="Refdenotaalpie"/>
        </w:rPr>
        <w:footnoteRef/>
      </w:r>
      <w:r>
        <w:t xml:space="preserve"> “Las transferencias y transacciones, ya sean pacíficas o violentas, amistosas u hostiles, “vienen con el territorio” de las formaciones fronterizas, y la traslación debe considerarse simplemente un caso especial de lo “trans”, entendido en este caso como el cruce de fronteras entre idiomas. Bajo lo “trans”, entonces querríamos incluir no sólo las palabras sino el dinero, las mercancías y los organismos. Las relaciones “trans” incluyen el comercio, la diplomacia, las negociaciones y las migraciones de seres vivos, incluidos, entre otros, las personas” (W.</w:t>
      </w:r>
      <w:r w:rsidR="005A4ED4">
        <w:t xml:space="preserve">J.T. Mitchell: </w:t>
      </w:r>
      <w:r w:rsidR="005A4ED4">
        <w:rPr>
          <w:i/>
        </w:rPr>
        <w:t xml:space="preserve">De la ciencia de la imagen. Iconología, cultura visual y estética de los medios, </w:t>
      </w:r>
      <w:r w:rsidR="005A4ED4">
        <w:t>Ed. Akal, Madrid, 2019,</w:t>
      </w:r>
      <w:r>
        <w:t xml:space="preserve"> </w:t>
      </w:r>
      <w:r w:rsidR="005A4ED4">
        <w:t>p</w:t>
      </w:r>
      <w:r>
        <w:t>p. 160-161).</w:t>
      </w:r>
    </w:p>
  </w:footnote>
  <w:footnote w:id="62">
    <w:p w14:paraId="3487715E" w14:textId="4D7EFB7C" w:rsidR="00275864" w:rsidRPr="00275864" w:rsidRDefault="00275864">
      <w:pPr>
        <w:pStyle w:val="Textonotapie"/>
        <w:rPr>
          <w:lang w:val="en-US"/>
        </w:rPr>
      </w:pPr>
      <w:r>
        <w:rPr>
          <w:rStyle w:val="Refdenotaalpie"/>
        </w:rPr>
        <w:footnoteRef/>
      </w:r>
      <w:r w:rsidRPr="00275864">
        <w:rPr>
          <w:lang w:val="en-US"/>
        </w:rPr>
        <w:t xml:space="preserve"> </w:t>
      </w:r>
      <w:proofErr w:type="spellStart"/>
      <w:r w:rsidRPr="00275864">
        <w:rPr>
          <w:lang w:val="en-US"/>
        </w:rPr>
        <w:t>Cfr</w:t>
      </w:r>
      <w:proofErr w:type="spellEnd"/>
      <w:r w:rsidRPr="00275864">
        <w:rPr>
          <w:lang w:val="en-US"/>
        </w:rPr>
        <w:t xml:space="preserve">. D.W. Winnicott: </w:t>
      </w:r>
      <w:r w:rsidRPr="00275864">
        <w:rPr>
          <w:i/>
          <w:lang w:val="en-US"/>
        </w:rPr>
        <w:t xml:space="preserve">Playing and Reality, </w:t>
      </w:r>
      <w:r>
        <w:rPr>
          <w:lang w:val="en-US"/>
        </w:rPr>
        <w:t xml:space="preserve">Ed. Routledge, </w:t>
      </w:r>
      <w:proofErr w:type="spellStart"/>
      <w:r>
        <w:rPr>
          <w:lang w:val="en-US"/>
        </w:rPr>
        <w:t>Londres</w:t>
      </w:r>
      <w:proofErr w:type="spellEnd"/>
      <w:r>
        <w:rPr>
          <w:lang w:val="en-US"/>
        </w:rPr>
        <w:t>, 1971.</w:t>
      </w:r>
    </w:p>
  </w:footnote>
  <w:footnote w:id="63">
    <w:p w14:paraId="05BEB62B" w14:textId="05835076" w:rsidR="00FF70E2" w:rsidRPr="00887EF0" w:rsidRDefault="00FF70E2">
      <w:pPr>
        <w:pStyle w:val="Textonotapie"/>
      </w:pPr>
      <w:r>
        <w:rPr>
          <w:rStyle w:val="Refdenotaalpie"/>
        </w:rPr>
        <w:footnoteRef/>
      </w:r>
      <w:r>
        <w:t xml:space="preserve"> “El paso de la posibilidad a la existencia real implica un estrechamiento del campo ontológico: solo una pequeña parte de los acontecimientos posibles habrá de emerger del magma de posibilidad, que no es </w:t>
      </w:r>
      <w:proofErr w:type="gramStart"/>
      <w:r>
        <w:t>infinito</w:t>
      </w:r>
      <w:proofErr w:type="gramEnd"/>
      <w:r>
        <w:t xml:space="preserve"> pero si multidimensional. Guattari llama a este proceso </w:t>
      </w:r>
      <w:r w:rsidR="00EC5525">
        <w:t>“</w:t>
      </w:r>
      <w:proofErr w:type="spellStart"/>
      <w:r w:rsidR="00EC5525">
        <w:t>caósmosis</w:t>
      </w:r>
      <w:proofErr w:type="spellEnd"/>
      <w:r w:rsidR="00EC5525">
        <w:t>”: del magma de posibilidad surge un orden provisional, y este orden excluye otros conjuntos posibles. Incontables posibilidades se pierden debido a que su potencia subjetiva no es suficiente para liberar una morfogénesis creativa” (Franco “</w:t>
      </w:r>
      <w:proofErr w:type="spellStart"/>
      <w:r w:rsidR="00EC5525">
        <w:t>Bifo</w:t>
      </w:r>
      <w:proofErr w:type="spellEnd"/>
      <w:r w:rsidR="00EC5525">
        <w:t xml:space="preserve">” Berardi: </w:t>
      </w:r>
      <w:proofErr w:type="spellStart"/>
      <w:r w:rsidR="00887EF0">
        <w:rPr>
          <w:i/>
        </w:rPr>
        <w:t>Futurabilidad</w:t>
      </w:r>
      <w:proofErr w:type="spellEnd"/>
      <w:r w:rsidR="00887EF0">
        <w:rPr>
          <w:i/>
        </w:rPr>
        <w:t xml:space="preserve">. La era de la </w:t>
      </w:r>
      <w:proofErr w:type="spellStart"/>
      <w:r w:rsidR="00887EF0">
        <w:rPr>
          <w:i/>
        </w:rPr>
        <w:t>impontencia</w:t>
      </w:r>
      <w:proofErr w:type="spellEnd"/>
      <w:r w:rsidR="00887EF0">
        <w:rPr>
          <w:i/>
        </w:rPr>
        <w:t xml:space="preserve"> y el horizonte de la posibilidad, </w:t>
      </w:r>
      <w:r w:rsidR="00887EF0">
        <w:t xml:space="preserve">Ed. Caja Negra, Buenos Aires, 2019, p. </w:t>
      </w:r>
      <w:r w:rsidR="0042596A">
        <w:t>205).</w:t>
      </w:r>
    </w:p>
  </w:footnote>
  <w:footnote w:id="64">
    <w:p w14:paraId="6E7B8892" w14:textId="16884F4D" w:rsidR="00711EE9" w:rsidRDefault="00711EE9">
      <w:pPr>
        <w:pStyle w:val="Textonotapie"/>
      </w:pPr>
      <w:r>
        <w:rPr>
          <w:rStyle w:val="Refdenotaalpie"/>
        </w:rPr>
        <w:footnoteRef/>
      </w:r>
      <w:r>
        <w:t xml:space="preserve"> “Pero yo soy como un sismograma y siento en mi vida, en mi comportamiento, en mis errores y en mis preocupaciones, en mis añoranzas” (Wolf Vostell: “Interrogatorio de Wolf Vostell (1973)” reproducido en Simón </w:t>
      </w:r>
      <w:proofErr w:type="spellStart"/>
      <w:r>
        <w:t>Marchán</w:t>
      </w:r>
      <w:proofErr w:type="spellEnd"/>
      <w:r>
        <w:t xml:space="preserve"> </w:t>
      </w:r>
      <w:proofErr w:type="spellStart"/>
      <w:r>
        <w:t>Fiz</w:t>
      </w:r>
      <w:proofErr w:type="spellEnd"/>
      <w:r>
        <w:t xml:space="preserve">: </w:t>
      </w:r>
      <w:r>
        <w:rPr>
          <w:i/>
        </w:rPr>
        <w:t>Del arte objetual al arte de concepto</w:t>
      </w:r>
      <w:r>
        <w:t>, Ed. Akal, Madrid, 1986, p. 397).</w:t>
      </w:r>
    </w:p>
  </w:footnote>
  <w:footnote w:id="65">
    <w:p w14:paraId="06AAB016" w14:textId="4B97B0AA" w:rsidR="00751E17" w:rsidRPr="00751E17" w:rsidRDefault="00751E17">
      <w:pPr>
        <w:pStyle w:val="Textonotapie"/>
      </w:pPr>
      <w:r>
        <w:rPr>
          <w:rStyle w:val="Refdenotaalpie"/>
        </w:rPr>
        <w:footnoteRef/>
      </w:r>
      <w:r>
        <w:t xml:space="preserve"> No deja de ser significativo que la última frase del texto que cierra el monumental libro de </w:t>
      </w:r>
      <w:r>
        <w:rPr>
          <w:i/>
        </w:rPr>
        <w:t xml:space="preserve">Ideas, apropiaciones, etc., </w:t>
      </w:r>
      <w:r>
        <w:t>sea: “</w:t>
      </w:r>
      <w:proofErr w:type="spellStart"/>
      <w:r>
        <w:t>Ubu</w:t>
      </w:r>
      <w:proofErr w:type="spellEnd"/>
      <w:r>
        <w:t xml:space="preserve"> imperator y lo evocador del arte”. Homenaje al personaje de Alfred Jarry, recuerdo de aquella </w:t>
      </w:r>
      <w:proofErr w:type="spellStart"/>
      <w:r>
        <w:t>patafísica</w:t>
      </w:r>
      <w:proofErr w:type="spellEnd"/>
      <w:r>
        <w:t xml:space="preserve"> que funcionaba como “la ciencia de las soluciones imaginarias”.</w:t>
      </w:r>
    </w:p>
  </w:footnote>
  <w:footnote w:id="66">
    <w:p w14:paraId="15A50AB5" w14:textId="4D8E3A5D" w:rsidR="007C3DA5" w:rsidRDefault="007C3DA5">
      <w:pPr>
        <w:pStyle w:val="Textonotapie"/>
      </w:pPr>
      <w:r>
        <w:rPr>
          <w:rStyle w:val="Refdenotaalpie"/>
        </w:rPr>
        <w:footnoteRef/>
      </w:r>
      <w:r>
        <w:t xml:space="preserve"> Martin </w:t>
      </w:r>
      <w:proofErr w:type="spellStart"/>
      <w:r>
        <w:t>Seel</w:t>
      </w:r>
      <w:proofErr w:type="spellEnd"/>
      <w:r>
        <w:t xml:space="preserve">, en </w:t>
      </w:r>
      <w:proofErr w:type="spellStart"/>
      <w:r>
        <w:rPr>
          <w:i/>
        </w:rPr>
        <w:t>Ästhetik</w:t>
      </w:r>
      <w:proofErr w:type="spellEnd"/>
      <w:r>
        <w:rPr>
          <w:i/>
        </w:rPr>
        <w:t xml:space="preserve"> </w:t>
      </w:r>
      <w:proofErr w:type="spellStart"/>
      <w:r>
        <w:rPr>
          <w:i/>
        </w:rPr>
        <w:t>der</w:t>
      </w:r>
      <w:proofErr w:type="spellEnd"/>
      <w:r>
        <w:rPr>
          <w:i/>
        </w:rPr>
        <w:t xml:space="preserve"> </w:t>
      </w:r>
      <w:proofErr w:type="spellStart"/>
      <w:r>
        <w:rPr>
          <w:i/>
        </w:rPr>
        <w:t>Inzenierung</w:t>
      </w:r>
      <w:proofErr w:type="spellEnd"/>
      <w:r>
        <w:rPr>
          <w:i/>
        </w:rPr>
        <w:t xml:space="preserve">, </w:t>
      </w:r>
      <w:r>
        <w:t xml:space="preserve">ha señalado que el arte nos lleva a anhelar un sentido para el ahora de nuestras vidas, hace que “queramos experimentar los </w:t>
      </w:r>
      <w:proofErr w:type="spellStart"/>
      <w:r>
        <w:t>ahoras</w:t>
      </w:r>
      <w:proofErr w:type="spellEnd"/>
      <w:r>
        <w:t xml:space="preserve"> en los que nos encontramos como </w:t>
      </w:r>
      <w:proofErr w:type="spellStart"/>
      <w:r>
        <w:t>ahoras</w:t>
      </w:r>
      <w:proofErr w:type="spellEnd"/>
      <w:r>
        <w:t xml:space="preserve"> tangibles”. Cfr. Erika Fischer-</w:t>
      </w:r>
      <w:proofErr w:type="spellStart"/>
      <w:r>
        <w:t>Licthe</w:t>
      </w:r>
      <w:proofErr w:type="spellEnd"/>
      <w:r>
        <w:t xml:space="preserve">: </w:t>
      </w:r>
      <w:r>
        <w:rPr>
          <w:i/>
        </w:rPr>
        <w:t xml:space="preserve">Estética de lo performativo, </w:t>
      </w:r>
      <w:r>
        <w:t>Ed. Abada, Madrid, 2011, pp. 199-200.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DA8"/>
    <w:rsid w:val="000136E4"/>
    <w:rsid w:val="000611D5"/>
    <w:rsid w:val="000A5F53"/>
    <w:rsid w:val="000B5BC1"/>
    <w:rsid w:val="000C2F20"/>
    <w:rsid w:val="000C6AC3"/>
    <w:rsid w:val="000E7100"/>
    <w:rsid w:val="0010065E"/>
    <w:rsid w:val="00136CA7"/>
    <w:rsid w:val="00147B57"/>
    <w:rsid w:val="00151EEA"/>
    <w:rsid w:val="00167ED8"/>
    <w:rsid w:val="00194686"/>
    <w:rsid w:val="001B3947"/>
    <w:rsid w:val="0021579B"/>
    <w:rsid w:val="0024591E"/>
    <w:rsid w:val="00275864"/>
    <w:rsid w:val="002A460E"/>
    <w:rsid w:val="00333697"/>
    <w:rsid w:val="00333FEC"/>
    <w:rsid w:val="00372E04"/>
    <w:rsid w:val="0037550E"/>
    <w:rsid w:val="003E10CE"/>
    <w:rsid w:val="0042596A"/>
    <w:rsid w:val="00460A11"/>
    <w:rsid w:val="004C78DC"/>
    <w:rsid w:val="004D13A9"/>
    <w:rsid w:val="004D431E"/>
    <w:rsid w:val="004F2EF0"/>
    <w:rsid w:val="00510548"/>
    <w:rsid w:val="00545CD9"/>
    <w:rsid w:val="00587622"/>
    <w:rsid w:val="005A4ED4"/>
    <w:rsid w:val="005B01FF"/>
    <w:rsid w:val="005B4043"/>
    <w:rsid w:val="005B5529"/>
    <w:rsid w:val="005E4E96"/>
    <w:rsid w:val="005E539A"/>
    <w:rsid w:val="005F7C10"/>
    <w:rsid w:val="00601C99"/>
    <w:rsid w:val="0061190A"/>
    <w:rsid w:val="006147E0"/>
    <w:rsid w:val="00641D24"/>
    <w:rsid w:val="006872A2"/>
    <w:rsid w:val="006A5285"/>
    <w:rsid w:val="006E59A3"/>
    <w:rsid w:val="00703560"/>
    <w:rsid w:val="00711EE9"/>
    <w:rsid w:val="0071687F"/>
    <w:rsid w:val="00720305"/>
    <w:rsid w:val="00751E17"/>
    <w:rsid w:val="007A4508"/>
    <w:rsid w:val="007B0DB9"/>
    <w:rsid w:val="007C3DA5"/>
    <w:rsid w:val="007E1A31"/>
    <w:rsid w:val="0082277C"/>
    <w:rsid w:val="00825D9D"/>
    <w:rsid w:val="0085119E"/>
    <w:rsid w:val="00857FBD"/>
    <w:rsid w:val="00861282"/>
    <w:rsid w:val="00863F6A"/>
    <w:rsid w:val="008736BE"/>
    <w:rsid w:val="00887EF0"/>
    <w:rsid w:val="008B734B"/>
    <w:rsid w:val="008D0377"/>
    <w:rsid w:val="00904AC5"/>
    <w:rsid w:val="00941DA8"/>
    <w:rsid w:val="009521CA"/>
    <w:rsid w:val="00967FE5"/>
    <w:rsid w:val="00983BAE"/>
    <w:rsid w:val="009E4E39"/>
    <w:rsid w:val="009F3BB7"/>
    <w:rsid w:val="00A02644"/>
    <w:rsid w:val="00A54602"/>
    <w:rsid w:val="00A90F7F"/>
    <w:rsid w:val="00AB4CE0"/>
    <w:rsid w:val="00AD57EF"/>
    <w:rsid w:val="00AE5304"/>
    <w:rsid w:val="00AE7052"/>
    <w:rsid w:val="00BC19C7"/>
    <w:rsid w:val="00BD36B9"/>
    <w:rsid w:val="00BF28DC"/>
    <w:rsid w:val="00C32949"/>
    <w:rsid w:val="00C36721"/>
    <w:rsid w:val="00C60F38"/>
    <w:rsid w:val="00CE1333"/>
    <w:rsid w:val="00D0302F"/>
    <w:rsid w:val="00D25CAD"/>
    <w:rsid w:val="00D4243C"/>
    <w:rsid w:val="00D468E4"/>
    <w:rsid w:val="00D92B4E"/>
    <w:rsid w:val="00DF60C2"/>
    <w:rsid w:val="00E0158F"/>
    <w:rsid w:val="00E37AD0"/>
    <w:rsid w:val="00EB38BD"/>
    <w:rsid w:val="00EB486B"/>
    <w:rsid w:val="00EB766C"/>
    <w:rsid w:val="00EC5525"/>
    <w:rsid w:val="00ED28D1"/>
    <w:rsid w:val="00F61138"/>
    <w:rsid w:val="00FA4FC7"/>
    <w:rsid w:val="00FB2C3F"/>
    <w:rsid w:val="00FF70E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7C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41DA8"/>
    <w:rPr>
      <w:rFonts w:ascii="Times New Roman" w:eastAsia="Times New Roman" w:hAnsi="Times New Roman"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941DA8"/>
    <w:rPr>
      <w:sz w:val="20"/>
      <w:szCs w:val="20"/>
    </w:rPr>
  </w:style>
  <w:style w:type="character" w:customStyle="1" w:styleId="TextonotapieCar">
    <w:name w:val="Texto nota pie Car"/>
    <w:basedOn w:val="Fuentedeprrafopredeter"/>
    <w:link w:val="Textonotapie"/>
    <w:semiHidden/>
    <w:rsid w:val="00941DA8"/>
    <w:rPr>
      <w:rFonts w:ascii="Times New Roman" w:eastAsia="Times New Roman" w:hAnsi="Times New Roman" w:cs="Times New Roman"/>
      <w:sz w:val="20"/>
      <w:szCs w:val="20"/>
      <w:lang w:val="es-ES" w:eastAsia="es-ES"/>
    </w:rPr>
  </w:style>
  <w:style w:type="character" w:styleId="Refdenotaalpie">
    <w:name w:val="footnote reference"/>
    <w:semiHidden/>
    <w:rsid w:val="00941D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4986</Words>
  <Characters>26779</Characters>
  <Application>Microsoft Office Word</Application>
  <DocSecurity>0</DocSecurity>
  <Lines>637</Lines>
  <Paragraphs>345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castro flórez</dc:creator>
  <cp:keywords/>
  <dc:description/>
  <cp:lastModifiedBy>Esther Esteban Repiso</cp:lastModifiedBy>
  <cp:revision>3</cp:revision>
  <dcterms:created xsi:type="dcterms:W3CDTF">2025-01-20T15:45:00Z</dcterms:created>
  <dcterms:modified xsi:type="dcterms:W3CDTF">2025-01-28T22:19:00Z</dcterms:modified>
</cp:coreProperties>
</file>